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5CE6" w:rsidRPr="006F5CE6" w:rsidRDefault="006F5CE6" w:rsidP="006F5C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bookmarkStart w:id="0" w:name="_GoBack"/>
      <w:r w:rsidRPr="006F5CE6">
        <w:rPr>
          <w:rFonts w:ascii="Times New Roman" w:eastAsia="Times New Roman" w:hAnsi="Times New Roman" w:cs="Times New Roman"/>
          <w:b/>
          <w:bCs/>
          <w:color w:val="000000"/>
        </w:rPr>
        <w:t xml:space="preserve">                Форма организации мониторинга</w:t>
      </w:r>
      <w:r w:rsidRPr="006F5CE6">
        <w:rPr>
          <w:rFonts w:ascii="Times New Roman" w:eastAsia="Times New Roman" w:hAnsi="Times New Roman" w:cs="Times New Roman"/>
          <w:color w:val="000000"/>
        </w:rPr>
        <w:t> – диагностическая карта.</w:t>
      </w:r>
    </w:p>
    <w:p w:rsidR="006F5CE6" w:rsidRPr="006F5CE6" w:rsidRDefault="006F5CE6" w:rsidP="006F5C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6F5CE6">
        <w:rPr>
          <w:rFonts w:ascii="Times New Roman" w:eastAsia="Times New Roman" w:hAnsi="Times New Roman" w:cs="Times New Roman"/>
          <w:color w:val="000000"/>
        </w:rPr>
        <w:t xml:space="preserve">   Проводилась диагностика по основным образовательным областям программы ДОУ:  </w:t>
      </w:r>
    </w:p>
    <w:p w:rsidR="006F5CE6" w:rsidRPr="006F5CE6" w:rsidRDefault="006F5CE6" w:rsidP="006F5CE6">
      <w:pPr>
        <w:numPr>
          <w:ilvl w:val="0"/>
          <w:numId w:val="1"/>
        </w:num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</w:rPr>
      </w:pPr>
      <w:r w:rsidRPr="006F5CE6">
        <w:rPr>
          <w:rFonts w:ascii="Times New Roman" w:eastAsia="Times New Roman" w:hAnsi="Times New Roman" w:cs="Times New Roman"/>
          <w:color w:val="000000"/>
        </w:rPr>
        <w:t>Познавательное развитие;</w:t>
      </w:r>
    </w:p>
    <w:p w:rsidR="006F5CE6" w:rsidRPr="006F5CE6" w:rsidRDefault="006F5CE6" w:rsidP="006F5CE6">
      <w:pPr>
        <w:numPr>
          <w:ilvl w:val="0"/>
          <w:numId w:val="2"/>
        </w:num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</w:rPr>
      </w:pPr>
      <w:r w:rsidRPr="006F5CE6">
        <w:rPr>
          <w:rFonts w:ascii="Times New Roman" w:eastAsia="Times New Roman" w:hAnsi="Times New Roman" w:cs="Times New Roman"/>
          <w:color w:val="000000"/>
        </w:rPr>
        <w:t>Социально-коммуникативное развитие;</w:t>
      </w:r>
    </w:p>
    <w:p w:rsidR="006F5CE6" w:rsidRPr="006F5CE6" w:rsidRDefault="006F5CE6" w:rsidP="006F5CE6">
      <w:pPr>
        <w:numPr>
          <w:ilvl w:val="0"/>
          <w:numId w:val="2"/>
        </w:num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</w:rPr>
      </w:pPr>
      <w:r w:rsidRPr="006F5CE6">
        <w:rPr>
          <w:rFonts w:ascii="Times New Roman" w:eastAsia="Times New Roman" w:hAnsi="Times New Roman" w:cs="Times New Roman"/>
          <w:color w:val="000000"/>
        </w:rPr>
        <w:t>Речевое развитие;</w:t>
      </w:r>
    </w:p>
    <w:p w:rsidR="006F5CE6" w:rsidRPr="006F5CE6" w:rsidRDefault="006F5CE6" w:rsidP="006F5CE6">
      <w:pPr>
        <w:numPr>
          <w:ilvl w:val="0"/>
          <w:numId w:val="2"/>
        </w:num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</w:rPr>
      </w:pPr>
      <w:r w:rsidRPr="006F5CE6">
        <w:rPr>
          <w:rFonts w:ascii="Times New Roman" w:eastAsia="Times New Roman" w:hAnsi="Times New Roman" w:cs="Times New Roman"/>
          <w:color w:val="000000"/>
        </w:rPr>
        <w:t>Художественно-эстетическое развитие;</w:t>
      </w:r>
    </w:p>
    <w:p w:rsidR="006F5CE6" w:rsidRPr="006F5CE6" w:rsidRDefault="006F5CE6" w:rsidP="006F5C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6F5CE6">
        <w:rPr>
          <w:rFonts w:ascii="Times New Roman" w:eastAsia="Times New Roman" w:hAnsi="Times New Roman" w:cs="Times New Roman"/>
          <w:b/>
          <w:bCs/>
          <w:color w:val="000000"/>
        </w:rPr>
        <w:t>Образовательная область «СОЦИАЛЬНО-КОММУНИКАТИВНОЕ РАЗВИТИЕ»</w:t>
      </w:r>
    </w:p>
    <w:tbl>
      <w:tblPr>
        <w:tblW w:w="8367" w:type="dxa"/>
        <w:tblInd w:w="542" w:type="dxa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2836"/>
        <w:gridCol w:w="1842"/>
        <w:gridCol w:w="1987"/>
        <w:gridCol w:w="1702"/>
      </w:tblGrid>
      <w:tr w:rsidR="006F5CE6" w:rsidRPr="006F5CE6" w:rsidTr="002D5BE8"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5CE6" w:rsidRPr="006F5CE6" w:rsidRDefault="006F5CE6" w:rsidP="006F5CE6">
            <w:pPr>
              <w:spacing w:after="0" w:line="0" w:lineRule="atLeast"/>
              <w:ind w:firstLine="710"/>
              <w:rPr>
                <w:rFonts w:ascii="Times New Roman" w:eastAsia="Times New Roman" w:hAnsi="Times New Roman" w:cs="Times New Roman"/>
                <w:color w:val="000000"/>
              </w:rPr>
            </w:pPr>
            <w:r w:rsidRPr="006F5CE6">
              <w:rPr>
                <w:rFonts w:ascii="Times New Roman" w:eastAsia="Times New Roman" w:hAnsi="Times New Roman" w:cs="Times New Roman"/>
                <w:color w:val="000000"/>
              </w:rPr>
              <w:t>Сроки проведения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5CE6" w:rsidRPr="006F5CE6" w:rsidRDefault="006F5CE6" w:rsidP="006F5CE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6F5CE6">
              <w:rPr>
                <w:rFonts w:ascii="Times New Roman" w:eastAsia="Times New Roman" w:hAnsi="Times New Roman" w:cs="Times New Roman"/>
                <w:color w:val="000000"/>
              </w:rPr>
              <w:t>высокий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5CE6" w:rsidRPr="006F5CE6" w:rsidRDefault="006F5CE6" w:rsidP="006F5CE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6F5CE6">
              <w:rPr>
                <w:rFonts w:ascii="Times New Roman" w:eastAsia="Times New Roman" w:hAnsi="Times New Roman" w:cs="Times New Roman"/>
                <w:color w:val="000000"/>
              </w:rPr>
              <w:t>средний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F5CE6" w:rsidRPr="006F5CE6" w:rsidRDefault="006F5CE6" w:rsidP="006F5CE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6F5CE6">
              <w:rPr>
                <w:rFonts w:ascii="Times New Roman" w:eastAsia="Times New Roman" w:hAnsi="Times New Roman" w:cs="Times New Roman"/>
                <w:color w:val="000000"/>
              </w:rPr>
              <w:t>низкий</w:t>
            </w:r>
          </w:p>
        </w:tc>
      </w:tr>
      <w:tr w:rsidR="006F5CE6" w:rsidRPr="006F5CE6" w:rsidTr="002D5BE8">
        <w:trPr>
          <w:trHeight w:val="453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5CE6" w:rsidRPr="006F5CE6" w:rsidRDefault="006F5CE6" w:rsidP="006F5CE6">
            <w:pPr>
              <w:spacing w:after="0" w:line="0" w:lineRule="atLeast"/>
              <w:ind w:firstLine="710"/>
              <w:rPr>
                <w:rFonts w:ascii="Times New Roman" w:eastAsia="Times New Roman" w:hAnsi="Times New Roman" w:cs="Times New Roman"/>
                <w:color w:val="000000"/>
              </w:rPr>
            </w:pPr>
            <w:r w:rsidRPr="006F5CE6">
              <w:rPr>
                <w:rFonts w:ascii="Times New Roman" w:eastAsia="Times New Roman" w:hAnsi="Times New Roman" w:cs="Times New Roman"/>
                <w:color w:val="000000"/>
              </w:rPr>
              <w:t>Начало года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5CE6" w:rsidRPr="006F5CE6" w:rsidRDefault="006F5CE6" w:rsidP="006F5CE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6F5CE6">
              <w:rPr>
                <w:rFonts w:ascii="Times New Roman" w:eastAsia="Times New Roman" w:hAnsi="Times New Roman" w:cs="Times New Roman"/>
                <w:color w:val="000000"/>
              </w:rPr>
              <w:t>24%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5CE6" w:rsidRPr="006F5CE6" w:rsidRDefault="006F5CE6" w:rsidP="006F5CE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6F5CE6">
              <w:rPr>
                <w:rFonts w:ascii="Times New Roman" w:eastAsia="Times New Roman" w:hAnsi="Times New Roman" w:cs="Times New Roman"/>
                <w:color w:val="000000"/>
              </w:rPr>
              <w:t>39%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5CE6" w:rsidRPr="006F5CE6" w:rsidRDefault="006F5CE6" w:rsidP="006F5CE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6F5CE6">
              <w:rPr>
                <w:rFonts w:ascii="Times New Roman" w:eastAsia="Times New Roman" w:hAnsi="Times New Roman" w:cs="Times New Roman"/>
                <w:color w:val="000000"/>
              </w:rPr>
              <w:t>37%</w:t>
            </w:r>
          </w:p>
        </w:tc>
      </w:tr>
      <w:tr w:rsidR="006F5CE6" w:rsidRPr="006F5CE6" w:rsidTr="002D5BE8"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5CE6" w:rsidRPr="006F5CE6" w:rsidRDefault="006F5CE6" w:rsidP="006F5CE6">
            <w:pPr>
              <w:spacing w:after="0" w:line="0" w:lineRule="atLeast"/>
              <w:ind w:firstLine="710"/>
              <w:rPr>
                <w:rFonts w:ascii="Times New Roman" w:eastAsia="Times New Roman" w:hAnsi="Times New Roman" w:cs="Times New Roman"/>
                <w:color w:val="000000"/>
              </w:rPr>
            </w:pPr>
            <w:r w:rsidRPr="006F5CE6">
              <w:rPr>
                <w:rFonts w:ascii="Times New Roman" w:eastAsia="Times New Roman" w:hAnsi="Times New Roman" w:cs="Times New Roman"/>
                <w:color w:val="000000"/>
              </w:rPr>
              <w:t>Конец года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5CE6" w:rsidRPr="006F5CE6" w:rsidRDefault="006F5CE6" w:rsidP="006F5CE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6F5CE6">
              <w:rPr>
                <w:rFonts w:ascii="Times New Roman" w:eastAsia="Times New Roman" w:hAnsi="Times New Roman" w:cs="Times New Roman"/>
                <w:color w:val="000000"/>
              </w:rPr>
              <w:t>31%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5CE6" w:rsidRPr="006F5CE6" w:rsidRDefault="006F5CE6" w:rsidP="006F5CE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6F5CE6">
              <w:rPr>
                <w:rFonts w:ascii="Times New Roman" w:eastAsia="Times New Roman" w:hAnsi="Times New Roman" w:cs="Times New Roman"/>
                <w:color w:val="000000"/>
              </w:rPr>
              <w:t>47%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5CE6" w:rsidRPr="006F5CE6" w:rsidRDefault="006F5CE6" w:rsidP="006F5CE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6F5CE6">
              <w:rPr>
                <w:rFonts w:ascii="Times New Roman" w:eastAsia="Times New Roman" w:hAnsi="Times New Roman" w:cs="Times New Roman"/>
                <w:color w:val="000000"/>
              </w:rPr>
              <w:t>22%</w:t>
            </w:r>
          </w:p>
        </w:tc>
      </w:tr>
    </w:tbl>
    <w:p w:rsidR="006F5CE6" w:rsidRPr="006F5CE6" w:rsidRDefault="006F5CE6" w:rsidP="006F5CE6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</w:rPr>
      </w:pPr>
    </w:p>
    <w:p w:rsidR="006F5CE6" w:rsidRPr="006F5CE6" w:rsidRDefault="006F5CE6" w:rsidP="006F5C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6F5CE6">
        <w:rPr>
          <w:rFonts w:ascii="Times New Roman" w:eastAsia="Times New Roman" w:hAnsi="Times New Roman" w:cs="Times New Roman"/>
          <w:b/>
          <w:bCs/>
          <w:color w:val="000000"/>
        </w:rPr>
        <w:t>Образовательная область «РАЗВИТИЕ РЕЧИ»</w:t>
      </w:r>
    </w:p>
    <w:p w:rsidR="006F5CE6" w:rsidRPr="006F5CE6" w:rsidRDefault="006F5CE6" w:rsidP="006F5C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tbl>
      <w:tblPr>
        <w:tblW w:w="8367" w:type="dxa"/>
        <w:tblInd w:w="542" w:type="dxa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2836"/>
        <w:gridCol w:w="1842"/>
        <w:gridCol w:w="1987"/>
        <w:gridCol w:w="1702"/>
      </w:tblGrid>
      <w:tr w:rsidR="006F5CE6" w:rsidRPr="006F5CE6" w:rsidTr="002D5BE8"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5CE6" w:rsidRPr="006F5CE6" w:rsidRDefault="006F5CE6" w:rsidP="006F5CE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5CE6">
              <w:rPr>
                <w:rFonts w:ascii="Times New Roman" w:eastAsia="Times New Roman" w:hAnsi="Times New Roman" w:cs="Times New Roman"/>
                <w:color w:val="000000"/>
              </w:rPr>
              <w:t>Сроки проведения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5CE6" w:rsidRPr="006F5CE6" w:rsidRDefault="006F5CE6" w:rsidP="006F5CE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5CE6">
              <w:rPr>
                <w:rFonts w:ascii="Times New Roman" w:eastAsia="Times New Roman" w:hAnsi="Times New Roman" w:cs="Times New Roman"/>
                <w:color w:val="000000"/>
              </w:rPr>
              <w:t>высокий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5CE6" w:rsidRPr="006F5CE6" w:rsidRDefault="006F5CE6" w:rsidP="006F5CE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5CE6">
              <w:rPr>
                <w:rFonts w:ascii="Times New Roman" w:eastAsia="Times New Roman" w:hAnsi="Times New Roman" w:cs="Times New Roman"/>
                <w:color w:val="000000"/>
              </w:rPr>
              <w:t>средний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F5CE6" w:rsidRPr="006F5CE6" w:rsidRDefault="006F5CE6" w:rsidP="006F5CE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5CE6">
              <w:rPr>
                <w:rFonts w:ascii="Times New Roman" w:eastAsia="Times New Roman" w:hAnsi="Times New Roman" w:cs="Times New Roman"/>
                <w:color w:val="000000"/>
              </w:rPr>
              <w:t>низкий</w:t>
            </w:r>
          </w:p>
        </w:tc>
      </w:tr>
      <w:tr w:rsidR="006F5CE6" w:rsidRPr="006F5CE6" w:rsidTr="002D5BE8">
        <w:trPr>
          <w:trHeight w:val="453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5CE6" w:rsidRPr="006F5CE6" w:rsidRDefault="006F5CE6" w:rsidP="006F5CE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5CE6">
              <w:rPr>
                <w:rFonts w:ascii="Times New Roman" w:eastAsia="Times New Roman" w:hAnsi="Times New Roman" w:cs="Times New Roman"/>
                <w:color w:val="000000"/>
              </w:rPr>
              <w:t>Начало года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5CE6" w:rsidRPr="006F5CE6" w:rsidRDefault="006F5CE6" w:rsidP="006F5CE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5CE6">
              <w:rPr>
                <w:rFonts w:ascii="Times New Roman" w:eastAsia="Times New Roman" w:hAnsi="Times New Roman" w:cs="Times New Roman"/>
                <w:color w:val="000000"/>
              </w:rPr>
              <w:t>25%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5CE6" w:rsidRPr="006F5CE6" w:rsidRDefault="006F5CE6" w:rsidP="006F5CE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5CE6">
              <w:rPr>
                <w:rFonts w:ascii="Times New Roman" w:eastAsia="Times New Roman" w:hAnsi="Times New Roman" w:cs="Times New Roman"/>
                <w:color w:val="000000"/>
              </w:rPr>
              <w:t>41%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5CE6" w:rsidRPr="006F5CE6" w:rsidRDefault="006F5CE6" w:rsidP="006F5CE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5CE6">
              <w:rPr>
                <w:rFonts w:ascii="Times New Roman" w:eastAsia="Times New Roman" w:hAnsi="Times New Roman" w:cs="Times New Roman"/>
                <w:color w:val="000000"/>
              </w:rPr>
              <w:t>34%</w:t>
            </w:r>
          </w:p>
        </w:tc>
      </w:tr>
      <w:tr w:rsidR="006F5CE6" w:rsidRPr="006F5CE6" w:rsidTr="002D5BE8"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5CE6" w:rsidRPr="006F5CE6" w:rsidRDefault="006F5CE6" w:rsidP="006F5CE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5CE6">
              <w:rPr>
                <w:rFonts w:ascii="Times New Roman" w:eastAsia="Times New Roman" w:hAnsi="Times New Roman" w:cs="Times New Roman"/>
                <w:color w:val="000000"/>
              </w:rPr>
              <w:t>Конец года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5CE6" w:rsidRPr="006F5CE6" w:rsidRDefault="006F5CE6" w:rsidP="006F5CE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5CE6">
              <w:rPr>
                <w:rFonts w:ascii="Times New Roman" w:eastAsia="Times New Roman" w:hAnsi="Times New Roman" w:cs="Times New Roman"/>
                <w:color w:val="000000"/>
              </w:rPr>
              <w:t>35%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5CE6" w:rsidRPr="006F5CE6" w:rsidRDefault="006F5CE6" w:rsidP="006F5CE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5CE6">
              <w:rPr>
                <w:rFonts w:ascii="Times New Roman" w:eastAsia="Times New Roman" w:hAnsi="Times New Roman" w:cs="Times New Roman"/>
                <w:color w:val="000000"/>
              </w:rPr>
              <w:t>47%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5CE6" w:rsidRPr="006F5CE6" w:rsidRDefault="006F5CE6" w:rsidP="006F5CE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5CE6">
              <w:rPr>
                <w:rFonts w:ascii="Times New Roman" w:eastAsia="Times New Roman" w:hAnsi="Times New Roman" w:cs="Times New Roman"/>
                <w:color w:val="000000"/>
              </w:rPr>
              <w:t>22%</w:t>
            </w:r>
          </w:p>
        </w:tc>
      </w:tr>
    </w:tbl>
    <w:p w:rsidR="006F5CE6" w:rsidRPr="006F5CE6" w:rsidRDefault="006F5CE6" w:rsidP="006F5C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:rsidR="006F5CE6" w:rsidRPr="006F5CE6" w:rsidRDefault="006F5CE6" w:rsidP="006F5C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  <w:r w:rsidRPr="006F5CE6">
        <w:rPr>
          <w:rFonts w:ascii="Times New Roman" w:eastAsia="Times New Roman" w:hAnsi="Times New Roman" w:cs="Times New Roman"/>
          <w:b/>
          <w:bCs/>
          <w:color w:val="000000"/>
        </w:rPr>
        <w:t>Образовательная область «ХУДОЖЕСТВЕННО-ЭСТЕТИЧЕСКОЕ РАЗВИТИЕ»</w:t>
      </w:r>
    </w:p>
    <w:p w:rsidR="006F5CE6" w:rsidRPr="006F5CE6" w:rsidRDefault="006F5CE6" w:rsidP="006F5C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tbl>
      <w:tblPr>
        <w:tblW w:w="8367" w:type="dxa"/>
        <w:tblInd w:w="542" w:type="dxa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2836"/>
        <w:gridCol w:w="1842"/>
        <w:gridCol w:w="1987"/>
        <w:gridCol w:w="1702"/>
      </w:tblGrid>
      <w:tr w:rsidR="006F5CE6" w:rsidRPr="006F5CE6" w:rsidTr="002D5BE8"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5CE6" w:rsidRPr="006F5CE6" w:rsidRDefault="006F5CE6" w:rsidP="006F5CE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5CE6">
              <w:rPr>
                <w:rFonts w:ascii="Times New Roman" w:eastAsia="Times New Roman" w:hAnsi="Times New Roman" w:cs="Times New Roman"/>
                <w:color w:val="000000"/>
              </w:rPr>
              <w:t>Сроки проведения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5CE6" w:rsidRPr="006F5CE6" w:rsidRDefault="006F5CE6" w:rsidP="006F5CE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5CE6">
              <w:rPr>
                <w:rFonts w:ascii="Times New Roman" w:eastAsia="Times New Roman" w:hAnsi="Times New Roman" w:cs="Times New Roman"/>
                <w:color w:val="000000"/>
              </w:rPr>
              <w:t>высокий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5CE6" w:rsidRPr="006F5CE6" w:rsidRDefault="006F5CE6" w:rsidP="006F5CE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5CE6">
              <w:rPr>
                <w:rFonts w:ascii="Times New Roman" w:eastAsia="Times New Roman" w:hAnsi="Times New Roman" w:cs="Times New Roman"/>
                <w:color w:val="000000"/>
              </w:rPr>
              <w:t>средний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F5CE6" w:rsidRPr="006F5CE6" w:rsidRDefault="006F5CE6" w:rsidP="006F5CE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5CE6">
              <w:rPr>
                <w:rFonts w:ascii="Times New Roman" w:eastAsia="Times New Roman" w:hAnsi="Times New Roman" w:cs="Times New Roman"/>
                <w:color w:val="000000"/>
              </w:rPr>
              <w:t>низкий</w:t>
            </w:r>
          </w:p>
        </w:tc>
      </w:tr>
      <w:tr w:rsidR="006F5CE6" w:rsidRPr="006F5CE6" w:rsidTr="002D5BE8">
        <w:trPr>
          <w:trHeight w:val="453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5CE6" w:rsidRPr="006F5CE6" w:rsidRDefault="006F5CE6" w:rsidP="006F5CE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5CE6">
              <w:rPr>
                <w:rFonts w:ascii="Times New Roman" w:eastAsia="Times New Roman" w:hAnsi="Times New Roman" w:cs="Times New Roman"/>
                <w:color w:val="000000"/>
              </w:rPr>
              <w:t>Начало года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5CE6" w:rsidRPr="006F5CE6" w:rsidRDefault="006F5CE6" w:rsidP="006F5CE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5CE6">
              <w:rPr>
                <w:rFonts w:ascii="Times New Roman" w:eastAsia="Times New Roman" w:hAnsi="Times New Roman" w:cs="Times New Roman"/>
                <w:color w:val="000000"/>
              </w:rPr>
              <w:t>40%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5CE6" w:rsidRPr="006F5CE6" w:rsidRDefault="006F5CE6" w:rsidP="006F5CE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5CE6">
              <w:rPr>
                <w:rFonts w:ascii="Times New Roman" w:eastAsia="Times New Roman" w:hAnsi="Times New Roman" w:cs="Times New Roman"/>
                <w:color w:val="000000"/>
              </w:rPr>
              <w:t>41%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5CE6" w:rsidRPr="006F5CE6" w:rsidRDefault="006F5CE6" w:rsidP="006F5CE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5CE6">
              <w:rPr>
                <w:rFonts w:ascii="Times New Roman" w:eastAsia="Times New Roman" w:hAnsi="Times New Roman" w:cs="Times New Roman"/>
                <w:color w:val="000000"/>
              </w:rPr>
              <w:t>19%</w:t>
            </w:r>
          </w:p>
        </w:tc>
      </w:tr>
      <w:tr w:rsidR="006F5CE6" w:rsidRPr="006F5CE6" w:rsidTr="002D5BE8"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5CE6" w:rsidRPr="006F5CE6" w:rsidRDefault="006F5CE6" w:rsidP="006F5CE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5CE6">
              <w:rPr>
                <w:rFonts w:ascii="Times New Roman" w:eastAsia="Times New Roman" w:hAnsi="Times New Roman" w:cs="Times New Roman"/>
                <w:color w:val="000000"/>
              </w:rPr>
              <w:t>Конец года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5CE6" w:rsidRPr="006F5CE6" w:rsidRDefault="006F5CE6" w:rsidP="006F5CE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5CE6">
              <w:rPr>
                <w:rFonts w:ascii="Times New Roman" w:eastAsia="Times New Roman" w:hAnsi="Times New Roman" w:cs="Times New Roman"/>
                <w:color w:val="000000"/>
              </w:rPr>
              <w:t>57%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5CE6" w:rsidRPr="006F5CE6" w:rsidRDefault="006F5CE6" w:rsidP="006F5CE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5CE6">
              <w:rPr>
                <w:rFonts w:ascii="Times New Roman" w:eastAsia="Times New Roman" w:hAnsi="Times New Roman" w:cs="Times New Roman"/>
                <w:color w:val="000000"/>
              </w:rPr>
              <w:t>15%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5CE6" w:rsidRPr="006F5CE6" w:rsidRDefault="006F5CE6" w:rsidP="006F5CE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5CE6">
              <w:rPr>
                <w:rFonts w:ascii="Times New Roman" w:eastAsia="Times New Roman" w:hAnsi="Times New Roman" w:cs="Times New Roman"/>
                <w:color w:val="000000"/>
              </w:rPr>
              <w:t>28%</w:t>
            </w:r>
          </w:p>
        </w:tc>
      </w:tr>
    </w:tbl>
    <w:p w:rsidR="006F5CE6" w:rsidRPr="006F5CE6" w:rsidRDefault="006F5CE6" w:rsidP="006F5C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:rsidR="006F5CE6" w:rsidRPr="006F5CE6" w:rsidRDefault="006F5CE6" w:rsidP="006F5C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  <w:r w:rsidRPr="006F5CE6">
        <w:rPr>
          <w:rFonts w:ascii="Times New Roman" w:eastAsia="Times New Roman" w:hAnsi="Times New Roman" w:cs="Times New Roman"/>
          <w:color w:val="000000"/>
        </w:rPr>
        <w:t xml:space="preserve">  </w:t>
      </w:r>
      <w:r w:rsidRPr="006F5CE6">
        <w:rPr>
          <w:rFonts w:ascii="Times New Roman" w:eastAsia="Times New Roman" w:hAnsi="Times New Roman" w:cs="Times New Roman"/>
          <w:b/>
          <w:bCs/>
          <w:color w:val="000000"/>
        </w:rPr>
        <w:t>Образовательные области «ПОЗНАВАТЕЛЬНОЕ РАЗВИТИЕ»</w:t>
      </w:r>
    </w:p>
    <w:p w:rsidR="006F5CE6" w:rsidRPr="006F5CE6" w:rsidRDefault="006F5CE6" w:rsidP="006F5C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tbl>
      <w:tblPr>
        <w:tblW w:w="8367" w:type="dxa"/>
        <w:tblInd w:w="542" w:type="dxa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2836"/>
        <w:gridCol w:w="1842"/>
        <w:gridCol w:w="1987"/>
        <w:gridCol w:w="1702"/>
      </w:tblGrid>
      <w:tr w:rsidR="006F5CE6" w:rsidRPr="006F5CE6" w:rsidTr="002D5BE8"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5CE6" w:rsidRPr="006F5CE6" w:rsidRDefault="006F5CE6" w:rsidP="006F5CE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5CE6">
              <w:rPr>
                <w:rFonts w:ascii="Times New Roman" w:eastAsia="Times New Roman" w:hAnsi="Times New Roman" w:cs="Times New Roman"/>
                <w:color w:val="000000"/>
              </w:rPr>
              <w:t>Сроки проведения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5CE6" w:rsidRPr="006F5CE6" w:rsidRDefault="006F5CE6" w:rsidP="006F5CE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5CE6">
              <w:rPr>
                <w:rFonts w:ascii="Times New Roman" w:eastAsia="Times New Roman" w:hAnsi="Times New Roman" w:cs="Times New Roman"/>
                <w:color w:val="000000"/>
              </w:rPr>
              <w:t>высокий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5CE6" w:rsidRPr="006F5CE6" w:rsidRDefault="006F5CE6" w:rsidP="006F5CE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5CE6">
              <w:rPr>
                <w:rFonts w:ascii="Times New Roman" w:eastAsia="Times New Roman" w:hAnsi="Times New Roman" w:cs="Times New Roman"/>
                <w:color w:val="000000"/>
              </w:rPr>
              <w:t>средний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F5CE6" w:rsidRPr="006F5CE6" w:rsidRDefault="006F5CE6" w:rsidP="006F5CE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5CE6">
              <w:rPr>
                <w:rFonts w:ascii="Times New Roman" w:eastAsia="Times New Roman" w:hAnsi="Times New Roman" w:cs="Times New Roman"/>
                <w:color w:val="000000"/>
              </w:rPr>
              <w:t>низкий</w:t>
            </w:r>
          </w:p>
        </w:tc>
      </w:tr>
      <w:tr w:rsidR="006F5CE6" w:rsidRPr="006F5CE6" w:rsidTr="002D5BE8">
        <w:trPr>
          <w:trHeight w:val="453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5CE6" w:rsidRPr="006F5CE6" w:rsidRDefault="006F5CE6" w:rsidP="006F5CE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5CE6">
              <w:rPr>
                <w:rFonts w:ascii="Times New Roman" w:eastAsia="Times New Roman" w:hAnsi="Times New Roman" w:cs="Times New Roman"/>
                <w:color w:val="000000"/>
              </w:rPr>
              <w:t>Начало года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5CE6" w:rsidRPr="006F5CE6" w:rsidRDefault="006F5CE6" w:rsidP="006F5CE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5CE6">
              <w:rPr>
                <w:rFonts w:ascii="Times New Roman" w:eastAsia="Times New Roman" w:hAnsi="Times New Roman" w:cs="Times New Roman"/>
                <w:color w:val="000000"/>
              </w:rPr>
              <w:t>30%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5CE6" w:rsidRPr="006F5CE6" w:rsidRDefault="006F5CE6" w:rsidP="006F5CE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5CE6">
              <w:rPr>
                <w:rFonts w:ascii="Times New Roman" w:eastAsia="Times New Roman" w:hAnsi="Times New Roman" w:cs="Times New Roman"/>
                <w:color w:val="000000"/>
              </w:rPr>
              <w:t>50%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5CE6" w:rsidRPr="006F5CE6" w:rsidRDefault="006F5CE6" w:rsidP="006F5CE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5CE6">
              <w:rPr>
                <w:rFonts w:ascii="Times New Roman" w:eastAsia="Times New Roman" w:hAnsi="Times New Roman" w:cs="Times New Roman"/>
                <w:color w:val="000000"/>
              </w:rPr>
              <w:t>20%</w:t>
            </w:r>
          </w:p>
        </w:tc>
      </w:tr>
      <w:tr w:rsidR="006F5CE6" w:rsidRPr="006F5CE6" w:rsidTr="002D5BE8">
        <w:trPr>
          <w:trHeight w:val="490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5CE6" w:rsidRPr="006F5CE6" w:rsidRDefault="006F5CE6" w:rsidP="006F5CE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5CE6">
              <w:rPr>
                <w:rFonts w:ascii="Times New Roman" w:eastAsia="Times New Roman" w:hAnsi="Times New Roman" w:cs="Times New Roman"/>
                <w:color w:val="000000"/>
              </w:rPr>
              <w:t>Конец года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5CE6" w:rsidRPr="006F5CE6" w:rsidRDefault="006F5CE6" w:rsidP="006F5CE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5CE6">
              <w:rPr>
                <w:rFonts w:ascii="Times New Roman" w:eastAsia="Times New Roman" w:hAnsi="Times New Roman" w:cs="Times New Roman"/>
                <w:color w:val="000000"/>
              </w:rPr>
              <w:t>41%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5CE6" w:rsidRPr="006F5CE6" w:rsidRDefault="006F5CE6" w:rsidP="006F5CE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5CE6">
              <w:rPr>
                <w:rFonts w:ascii="Times New Roman" w:eastAsia="Times New Roman" w:hAnsi="Times New Roman" w:cs="Times New Roman"/>
                <w:color w:val="000000"/>
              </w:rPr>
              <w:t>47%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5CE6" w:rsidRPr="006F5CE6" w:rsidRDefault="006F5CE6" w:rsidP="006F5CE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5CE6">
              <w:rPr>
                <w:rFonts w:ascii="Times New Roman" w:eastAsia="Times New Roman" w:hAnsi="Times New Roman" w:cs="Times New Roman"/>
                <w:color w:val="000000"/>
              </w:rPr>
              <w:t>12%</w:t>
            </w:r>
          </w:p>
        </w:tc>
      </w:tr>
    </w:tbl>
    <w:p w:rsidR="006F5CE6" w:rsidRPr="006F5CE6" w:rsidRDefault="006F5CE6" w:rsidP="006F5CE6">
      <w:pPr>
        <w:shd w:val="clear" w:color="auto" w:fill="FFFFFF"/>
        <w:spacing w:after="0" w:line="240" w:lineRule="auto"/>
        <w:ind w:left="-567" w:right="425" w:hanging="142"/>
        <w:jc w:val="center"/>
        <w:rPr>
          <w:rFonts w:ascii="Times New Roman" w:eastAsia="Times New Roman" w:hAnsi="Times New Roman" w:cs="Times New Roman"/>
          <w:color w:val="000000"/>
        </w:rPr>
      </w:pPr>
    </w:p>
    <w:p w:rsidR="006F5CE6" w:rsidRPr="006F5CE6" w:rsidRDefault="006F5CE6" w:rsidP="006F5CE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</w:rPr>
      </w:pPr>
      <w:r w:rsidRPr="006F5CE6">
        <w:rPr>
          <w:rFonts w:ascii="Times New Roman" w:eastAsia="Times New Roman" w:hAnsi="Times New Roman" w:cs="Times New Roman"/>
          <w:color w:val="000000"/>
        </w:rPr>
        <w:t>Вывод: сравнительный анализ результатов мониторинга в начале и в конце учебного года показывает рост усвоения детьми программного материала, то есть прослеживается положительная динамика развития ребенка по всем видам деятельности. В основном показатели выполнения примерной основной общеобразовательной программы дошкольного образования находятся в пределах среднего уровня. Это означает, что применение в педагогической практике рабочей программы благотворно сказывается на результатах итогового мониторинга. Таким образом, образовательная деятельность в средней группе реализуется на среднем уровне.</w:t>
      </w:r>
    </w:p>
    <w:bookmarkEnd w:id="0"/>
    <w:p w:rsidR="00C208B2" w:rsidRPr="006F5CE6" w:rsidRDefault="00C208B2"/>
    <w:sectPr w:rsidR="00C208B2" w:rsidRPr="006F5CE6" w:rsidSect="006F5CE6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B66B97"/>
    <w:multiLevelType w:val="multilevel"/>
    <w:tmpl w:val="F85A4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28E6EFB"/>
    <w:multiLevelType w:val="multilevel"/>
    <w:tmpl w:val="C53AF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5CE6"/>
    <w:rsid w:val="006F5CE6"/>
    <w:rsid w:val="00C20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1237</Characters>
  <Application>Microsoft Office Word</Application>
  <DocSecurity>0</DocSecurity>
  <Lines>10</Lines>
  <Paragraphs>2</Paragraphs>
  <ScaleCrop>false</ScaleCrop>
  <Company/>
  <LinksUpToDate>false</LinksUpToDate>
  <CharactersWithSpaces>1452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2020-04-08T23:45:00Z</dcterms:created>
  <dcterms:modified xsi:type="dcterms:W3CDTF">2020-04-08T23:46:00Z</dcterms:modified>
</cp:coreProperties>
</file>