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after="15"/>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4"/>
        </w:rPr>
      </w:pPr>
      <w:r>
        <w:rPr>
          <w:b/>
          <w:color w:val="404040"/>
          <w:sz w:val="24"/>
        </w:rPr>
        <w:t>Конспект занятия для детей старшей группы «Знакомство с бурятскими народными инструментами»</w:t>
      </w:r>
    </w:p>
    <w:p>
      <w:pPr>
        <w:spacing w:after="15"/>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4"/>
        </w:rPr>
      </w:pPr>
      <w:r>
        <w:rPr>
          <w:b/>
          <w:color w:val="404040"/>
          <w:sz w:val="24"/>
        </w:rPr>
        <w:t xml:space="preserve"> с применением аудиовизуальных заданий.</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b/>
          <w:color w:val="404040"/>
          <w:sz w:val="24"/>
        </w:rPr>
        <w:t>Цель:</w:t>
      </w:r>
      <w:r>
        <w:rPr>
          <w:color w:val="404040"/>
          <w:sz w:val="24"/>
        </w:rPr>
        <w:t> </w:t>
      </w:r>
      <w:r>
        <w:rPr>
          <w:rFonts w:ascii="Arial" w:hAnsi="Arial"/>
          <w:color w:val="333333"/>
          <w:sz w:val="24"/>
        </w:rPr>
        <w:t xml:space="preserve"> </w:t>
      </w:r>
      <w:r>
        <w:rPr>
          <w:rFonts w:eastAsia="Times New Roman"/>
          <w:color w:val="333333"/>
          <w:sz w:val="24"/>
        </w:rPr>
        <w:t>развитие музыкальных способностей, исполнительских и творческих способностей, а также  воспитание эмоционально-ценностного отношения к окружающему миру посредством приобщения к</w:t>
      </w:r>
      <w:r>
        <w:rPr>
          <w:rFonts w:eastAsia="Times New Roman"/>
          <w:color w:val="404040"/>
          <w:sz w:val="24"/>
        </w:rPr>
        <w:t xml:space="preserve">   </w:t>
      </w:r>
      <w:r>
        <w:rPr>
          <w:rFonts w:eastAsia="Times New Roman"/>
          <w:color w:val="333333"/>
          <w:sz w:val="24"/>
        </w:rPr>
        <w:t xml:space="preserve"> музыкальному искусству родного края.</w:t>
      </w: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4"/>
        </w:rPr>
      </w:pPr>
      <w:r>
        <w:rPr>
          <w:b/>
          <w:color w:val="404040"/>
          <w:sz w:val="24"/>
        </w:rPr>
        <w:t>Задачи: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Обучающие:</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познакомить детей с историей возникновения бурятских народных инструментов;</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закрепить знания детей о музыкальных инструментах</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Развивающие:</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развивать представления детей о народной музыке и народных инструментах;</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развивать эмоциональную отзывчивость;</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color w:val="404040"/>
          <w:sz w:val="24"/>
        </w:rPr>
        <w:t xml:space="preserve">- развивать  </w:t>
      </w:r>
      <w:r>
        <w:rPr>
          <w:rFonts w:eastAsia="Times New Roman"/>
          <w:color w:val="333333"/>
          <w:sz w:val="24"/>
        </w:rPr>
        <w:t>ладовое чувство, музыкально-слуховые представления, чувство ритма</w:t>
      </w:r>
      <w:r>
        <w:rPr>
          <w:rFonts w:ascii="Arial" w:hAnsi="Arial"/>
          <w:color w:val="333333"/>
          <w:sz w:val="24"/>
        </w:rPr>
        <w:t>.</w:t>
      </w: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Воспитывать:</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воспитывать любовь и интерес к музыкальному искусству родного края.</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Материалы и оборудование:</w:t>
      </w:r>
      <w:r>
        <w:rPr>
          <w:color w:val="404040"/>
          <w:sz w:val="24"/>
        </w:rPr>
        <w:t> фортепиано; ноутбук; теневой театр; бурятские народные музыкальные инструменты,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4"/>
        </w:rPr>
      </w:pPr>
      <w:r>
        <w:rPr>
          <w:b/>
          <w:color w:val="404040"/>
          <w:sz w:val="24"/>
        </w:rPr>
        <w:t>Музыкальный репертуар:</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w:t>
      </w:r>
      <w:r>
        <w:rPr>
          <w:i/>
          <w:color w:val="404040"/>
          <w:sz w:val="24"/>
        </w:rPr>
        <w:t> </w:t>
      </w:r>
      <w:r>
        <w:rPr>
          <w:color w:val="404040"/>
          <w:sz w:val="24"/>
        </w:rPr>
        <w:t xml:space="preserve">бурятские народные мелодии «арадай дуун»,»хорин сагаан хургаяа» </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бнп. «шур-шур дуутай»;</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звуки природы;</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записи игры музыкальных инструментов.</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музыкальная игра   «табун »</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4"/>
        </w:rPr>
      </w:pPr>
      <w:r>
        <w:rPr>
          <w:b/>
          <w:color w:val="404040"/>
          <w:sz w:val="24"/>
        </w:rPr>
        <w:t>Ход НОД:</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Под бурятскую народную мелодию «хорин сагаан хургаяа» дети заходят в зал, стоят возле стульчиков.</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Здравствуйте, ребята! У нас сегодня на музыкальном занятии гости.Давайте с вами поприветствуем друг друга и гостей с помощью распевки «Здравствуйте» на русском и бурятском языках.</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Распевка-приветствие «Сайн байна!»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сайн байна, хубудууд</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сайн байна!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сайн байна , басагадууд</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сайн байна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наадаи, наадаи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наадаи!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дуулаи. дуулаи,ддулаи!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Ребята, сегодня вас ждет много нового и интересного, но сначала предлагаю отгадать загадку.</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ff"/>
          <w:sz w:val="24"/>
          <w:u w:color="auto" w:val="single"/>
        </w:rPr>
      </w:pPr>
      <w:r>
        <w:rPr>
          <w:color w:val="0000ff"/>
          <w:sz w:val="24"/>
          <w:u w:color="auto" w:val="single"/>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Расскажу тебе, дружок, в древние века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Дунул тихий ветерок в трубку тростника.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Человек услышал вдруг, мелодичный звук,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 xml:space="preserve">И родился в тот момент - музыкальный….(инструмент.) </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Молодцы,  отгадали! Ребята, я вам предлагаю отправиться в путешествие и послушать историю о том, как появились бурятские народные инструменты.</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color w:val="404040"/>
          <w:sz w:val="24"/>
        </w:rPr>
        <w:t>Посмотрите, какой красивый сундук у меня есть. Давайте откроем его и посмотрим, что там внутри.(достает карточки с изображением инструментов) Что это, ребята? </w:t>
      </w:r>
      <w:r>
        <w:rPr>
          <w:i/>
          <w:color w:val="404040"/>
          <w:sz w:val="24"/>
        </w:rPr>
        <w:t>(ответы детей)</w:t>
      </w:r>
      <w:r>
        <w:rPr>
          <w:i/>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Правильно это инструменты, это бурятские народные инструменты.</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Звучит бурятская  песня «Уужам буряад оронойнгоо»</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w:t>
      </w:r>
      <w:r>
        <w:rPr>
          <w:color w:val="404040"/>
          <w:sz w:val="24"/>
        </w:rPr>
        <w:t> Вы слышите музыку? Это же звучат наши инструменты, а исполняют они бурятскую народную песню.</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Послушайте, как плавно, нежно льётся мелодия. Как красиво звучат  инструменты. А хотите узнать, как появились эти музыкальные инструменты? Беритесь за руки, я поведу вас волшебными тропками. Танцевальные движения под музыку «Борохонууд».</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Музыкальный руководитель заводит с детьми хоровод. Дети двигаются по кругу, змейкой, по диагонали.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w:t>
      </w:r>
      <w:r>
        <w:rPr>
          <w:color w:val="404040"/>
          <w:sz w:val="24"/>
        </w:rPr>
        <w:t> Ребята,  Садитесь на стульчики.и вслушайтесь в музыку леса. Закройте глаза и представьте, что вы в лесу.</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А вы знаете, что именно здесь, в лесу, родина народных инструментов? Ведь человек всегда старался подражать звукам природы.</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Звучит стук дятла. Кто это стучит по дереву?</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w:t>
      </w:r>
      <w:r>
        <w:rPr>
          <w:color w:val="404040"/>
          <w:sz w:val="24"/>
        </w:rPr>
        <w:t> это дятел стучит по сосне. Услышал человек этот звук и сделал из дерева музыкальный инструмент, который называется Дамару или Дамаари. Давайте посмотрим на этот инструмент.(демонстрация карточки) Мы вернем карточку в сундук, я скажу волшебные слова, а вы повторяйте за мной: Тук, Тук, тук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 открывайся наш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раз,два, три, раз, два, три!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музыкальный инструмент нам покажи!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xml:space="preserve"> Открывается сундук, музыкальный руководитель достает инструмент. (демонстрация инструмента)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bCs/>
          <w:color w:val="404040"/>
          <w:sz w:val="24"/>
        </w:rPr>
        <w:t>муз. рук.:</w:t>
      </w:r>
      <w:r>
        <w:rPr>
          <w:color w:val="404040"/>
          <w:sz w:val="24"/>
        </w:rPr>
        <w:t>Дети, повторите название</w:t>
      </w:r>
      <w:r>
        <w:rPr>
          <w:b/>
          <w:bCs/>
          <w:color w:val="404040"/>
          <w:sz w:val="24"/>
        </w:rPr>
        <w:t>-ДАМААРИ</w:t>
      </w:r>
      <w:r>
        <w:rPr>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xml:space="preserve"> – это ударный инструмент.</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color w:val="404040"/>
          <w:sz w:val="24"/>
        </w:rPr>
        <w:t> А как вы думаете, почему дамаари относятся к ударным инструментам? </w:t>
      </w:r>
      <w:r>
        <w:rPr>
          <w:i/>
          <w:color w:val="404040"/>
          <w:sz w:val="24"/>
        </w:rPr>
        <w:t>(Ответы детей).</w:t>
      </w:r>
      <w:r>
        <w:rPr>
          <w:i/>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В ударных инструментах звук возникает, когда одна часть инструмента ударяется о другую или когда по самому инструменту чем-нибудь бьют.</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xml:space="preserve">  А теперь, представьте. что мы вышли на берег реки. На берегу реки растут камыши и тростники. Если срезать стебелёк камыша или тростник и подуть в него, то получится музыкальный инструмент, подумал человек, и смастерил духовой музыкальный инструмент, который называется –дудочка. Давайте вытащим дудочку из нашего сундука . Опять скажем волшебные слова и положим карточку в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 открывайся наш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раз,два, три, раз, два, три!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музыкальный инструмент нам покажи! Музыкальный руководитель показывает инструмент лимбэ.</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color w:val="404040"/>
          <w:sz w:val="24"/>
        </w:rPr>
        <w:t>Инструмент этот изготавливался обычно из стеблей тростника. </w:t>
      </w:r>
      <w:r>
        <w:rPr>
          <w:i/>
          <w:color w:val="404040"/>
          <w:sz w:val="24"/>
        </w:rPr>
        <w:t>(камыша).</w:t>
      </w:r>
      <w:r>
        <w:rPr>
          <w:i/>
          <w:color w:val="404040"/>
          <w:sz w:val="24"/>
        </w:rPr>
        <w:t xml:space="preserve">а тростниковая дудочка у бурят называется </w:t>
      </w:r>
      <w:r>
        <w:rPr>
          <w:b/>
          <w:bCs/>
          <w:i/>
          <w:color w:val="404040"/>
          <w:sz w:val="24"/>
        </w:rPr>
        <w:t>лимбэ.</w:t>
      </w:r>
      <w:r>
        <w:rPr>
          <w:i/>
          <w:color w:val="404040"/>
          <w:sz w:val="24"/>
        </w:rPr>
        <w:t xml:space="preserve"> Повторите, ребята. </w:t>
      </w:r>
      <w:r>
        <w:rPr>
          <w:b/>
          <w:bCs/>
          <w:i/>
          <w:color w:val="404040"/>
          <w:sz w:val="24"/>
        </w:rPr>
        <w:t>ЛИМБЭ</w:t>
      </w:r>
      <w:r>
        <w:rPr>
          <w:i/>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Ребята, как вы считаете, почему Лимбэ относятся к духовым инструментам? </w:t>
      </w:r>
      <w:r>
        <w:rPr>
          <w:i/>
          <w:color w:val="404040"/>
          <w:sz w:val="24"/>
        </w:rPr>
        <w:t>(Ответы детей)</w:t>
      </w:r>
      <w:r>
        <w:rPr>
          <w:color w:val="404040"/>
          <w:sz w:val="24"/>
        </w:rPr>
        <w:t> Давайте послушаем эти волшебные звуки. </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Звучит запись игры на лимбэ.</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b/>
          <w:color w:val="404040"/>
          <w:sz w:val="24"/>
        </w:rPr>
        <w:t>Муз. рук.: </w:t>
      </w:r>
      <w:r>
        <w:rPr>
          <w:color w:val="404040"/>
          <w:sz w:val="24"/>
        </w:rPr>
        <w:t xml:space="preserve"> А вот на поляну вышел охотник с луком в руках. Натянул он тетиву, отпустил. И тетива вдруг запела, зазвенела. «А ведь можно натянуть тетиву разной толщины на дощечку и играть на ней музыку», - догадался охотник. И получился  у человека инструмент  чанза </w:t>
      </w:r>
      <w:r>
        <w:rPr>
          <w:i/>
          <w:color w:val="404040"/>
          <w:sz w:val="24"/>
        </w:rPr>
        <w:t>(показ карточки).</w:t>
      </w:r>
      <w:r>
        <w:rPr>
          <w:i/>
          <w:color w:val="404040"/>
          <w:sz w:val="24"/>
        </w:rPr>
        <w:t>Давайте снова повторим наши волшебные слова!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 открывайся наш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раз,два, три, раз, два, три!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музыкальный инструмент нам покажи! Музыкальный руководитель показывает чанзу.</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bCs/>
          <w:color w:val="404040"/>
          <w:sz w:val="24"/>
        </w:rPr>
        <w:t>Муз. рук.:</w:t>
      </w:r>
      <w:r>
        <w:rPr>
          <w:color w:val="404040"/>
          <w:sz w:val="24"/>
        </w:rPr>
        <w:t xml:space="preserve"> это струнный  инструмент. Почему  такое странное название? </w:t>
      </w:r>
      <w:r>
        <w:rPr>
          <w:i/>
          <w:color w:val="404040"/>
          <w:sz w:val="24"/>
        </w:rPr>
        <w:t>(Ответы детей)</w:t>
      </w:r>
      <w:r>
        <w:rPr>
          <w:color w:val="404040"/>
          <w:sz w:val="24"/>
        </w:rPr>
        <w:t>. Правильно, у них есть туго натянутые струны, которые начинают </w:t>
      </w:r>
      <w:r>
        <w:rPr>
          <w:i/>
          <w:color w:val="404040"/>
          <w:sz w:val="24"/>
        </w:rPr>
        <w:t>«петь»</w:t>
      </w:r>
      <w:r>
        <w:rPr>
          <w:color w:val="404040"/>
          <w:sz w:val="24"/>
        </w:rPr>
        <w:t>, если их перебирать или пощипывать пальцами. Давайте послушаем, как звучит чанза.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xml:space="preserve">А сейчас я вам предлагаю послушать легенду о том, как появился морин хуур. Показ теневого театра </w:t>
      </w:r>
      <w:r>
        <w:rPr>
          <w:b/>
          <w:bCs/>
          <w:color w:val="404040"/>
          <w:sz w:val="24"/>
        </w:rPr>
        <w:t>«Легенда о морин хууре»</w:t>
      </w:r>
      <w:r>
        <w:rPr>
          <w:color w:val="404040"/>
          <w:sz w:val="24"/>
        </w:rPr>
        <w:t xml:space="preserve"> Давайте послушаем как звучит морин-хуур.</w:t>
      </w:r>
    </w:p>
    <w:p>
      <w:pPr>
        <w:spacing w:after="100" w:line="360" w:lineRule="auto"/>
        <w:contextualSpacing/>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szCs w:val="24"/>
        </w:rPr>
      </w:pPr>
      <w:r>
        <w:rPr>
          <w:color w:val="333333"/>
          <w:sz w:val="24"/>
          <w:szCs w:val="24"/>
        </w:rPr>
        <w:t>Морин хуур – древний  струнный смычковый музыкальный инструмент бурят- монгольских народов.</w:t>
      </w:r>
      <w:r>
        <w:rPr>
          <w:color w:val="404040"/>
          <w:sz w:val="24"/>
          <w:szCs w:val="24"/>
        </w:rPr>
        <w:t xml:space="preserve">. Традиционный инструмент певца-сказителя (улигершина). </w:t>
      </w:r>
      <w:r>
        <w:rPr>
          <w:color w:val="404040"/>
          <w:sz w:val="24"/>
          <w:szCs w:val="24"/>
        </w:rPr>
      </w:r>
    </w:p>
    <w:p>
      <w:pPr>
        <w:spacing w:after="100" w:line="360" w:lineRule="auto"/>
        <w:contextualSpacing/>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4"/>
          <w:szCs w:val="24"/>
        </w:rPr>
      </w:pPr>
      <w:r>
        <w:rPr>
          <w:color w:val="333333"/>
          <w:sz w:val="24"/>
          <w:szCs w:val="24"/>
        </w:rPr>
        <w:t>Многие утверждают, что морин хуур появился следующим образом: у одного мальчика был жеребенок, который вырос и стал побеждать на скачках. Коня захотел купить богач, только мальчик отказался. Тогда богач в отместку убил коня. Мальчик в память о своем скакуне взял его хвост, вырезал из дерева голову коня, натянул конский волос вместо струны, согнул стрелу – получился смычок и так родился инструмент, с помощью которого мальчик вернул себе своего друга.</w:t>
      </w:r>
    </w:p>
    <w:p>
      <w:pPr>
        <w:spacing w:after="100" w:line="360" w:lineRule="auto"/>
        <w:contextualSpacing/>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4"/>
          <w:szCs w:val="24"/>
        </w:rPr>
      </w:pPr>
      <w:r>
        <w:rPr>
          <w:color w:val="333333"/>
          <w:sz w:val="24"/>
          <w:szCs w:val="24"/>
        </w:rPr>
        <w:t>Между тем морин хуур на протяжении семи столетий играет огромную роль в жизни кочевого народа. Говорят, что там, где играет морин хуур, все плохое уходит, а доброе остается. И так как звук морин хуура способен прогнать злых духов, считается, что он должен быть в каждой бурятской семье. Именно поэтому в дни празднования Сагаалгана — Нового года по лунному календарю музыканты посещают бурятские семьи и играют для них небесные мелодии»</w:t>
      </w:r>
    </w:p>
    <w:p>
      <w:pPr>
        <w:spacing w:after="100" w:line="360" w:lineRule="auto"/>
        <w:contextualSpacing/>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4"/>
          <w:szCs w:val="24"/>
        </w:rPr>
      </w:pPr>
      <w:r>
        <w:rPr>
          <w:color w:val="333333"/>
          <w:sz w:val="24"/>
          <w:szCs w:val="24"/>
        </w:rPr>
        <w:t>А еще есть интересный инструмент. Музыкальный руководительпоказывает карточку с изображением аман-хуура. Давайте еще раз попросим наш сундук сотворить чудо! повторяем волшебные слова.</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Тук, Тук, Тук, открывайся наш сундук!</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раз,два, три, раз, два, три!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музыкальный инструмент нам покажи! Демонстрация инструмента аман-хуура(ворган)</w:t>
      </w:r>
    </w:p>
    <w:p>
      <w:pPr>
        <w:spacing w:before="280" w:after="280" w:beforeAutospacing="1" w:afterAutospacing="1"/>
        <w:contextualSpacing/>
        <w:jc w:val="both"/>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3"/>
        </w:rPr>
      </w:pPr>
      <w:r>
        <w:rPr>
          <w:b/>
          <w:color w:val="404040"/>
          <w:sz w:val="23"/>
        </w:rPr>
        <w:t>Аман хуур</w:t>
      </w:r>
    </w:p>
    <w:p>
      <w:pPr>
        <w:spacing w:before="280" w:after="280" w:beforeAutospacing="1" w:afterAutospacing="1"/>
        <w:contextualSpacing/>
        <w:jc w:val="both"/>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t>Аман хуур - маленький музыкальный инструмент - один из разновидностей варганов - губной щипковый идиофон.</w:t>
      </w:r>
    </w:p>
    <w:p>
      <w:pPr>
        <w:spacing w:before="280" w:after="280" w:beforeAutospacing="1" w:afterAutospacing="1"/>
        <w:contextual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t>Чтобы сыграть на нем, меняя тембр мелодии, нужно приложить его к зубам, изменять артикуляцию и правильно дышать. Делают аман хуур обычно из кости, металла или дерева. Послушайте, как он звучит. Музыкальный руководитель играет на воргане(аман-хууре)</w:t>
      </w:r>
    </w:p>
    <w:p>
      <w:pPr>
        <w:spacing w:after="15"/>
        <w:contextualSpacing/>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w:t>
      </w:r>
      <w:r>
        <w:rPr>
          <w:color w:val="404040"/>
          <w:sz w:val="24"/>
        </w:rPr>
        <w:t> Как хорошо, что в старину люди умели вслушиваться в звуки природы. Они подарили нам такие удивительные музыкальные инструменты. Ребята, а вы знаете почему все эти инструменты называются именно народными?</w:t>
      </w:r>
      <w:r>
        <w:rPr>
          <w:color w:val="404040"/>
          <w:sz w:val="24"/>
        </w:rPr>
        <w:t>(ответы детей).</w:t>
      </w:r>
      <w:r>
        <w:rPr>
          <w:color w:val="404040"/>
          <w:sz w:val="24"/>
        </w:rPr>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Инструменты называются народными, потому что их придумал и смастерил народ. А раз их придумали и смастерили  люди, народ, то и назвали эти инструменты  народными.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Ребята, я хочу вам предложить попробовать поиграть на ударных инструментах. и гости тоже нас поддержат.(раздает инструменты)</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Игра детей на музыкальных инструментах. Под музыку «Шоно» дети отбивают ритм.(барабаны, дамаари.пластиковые стаканчики и палочки).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w:t>
      </w:r>
      <w:r>
        <w:rPr>
          <w:color w:val="404040"/>
          <w:sz w:val="24"/>
        </w:rPr>
        <w:t xml:space="preserve"> молодцы! У нас получился настоящий оркестр бурятских народных инструментов!</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 xml:space="preserve">Ребята, предлагаю вам поиграть в игру, которая называется «Угадай-ка». </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 xml:space="preserve"> Готовы? внимательно слушайте!</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333333"/>
          <w:sz w:val="24"/>
        </w:rPr>
      </w:pPr>
      <w:r>
        <w:rPr>
          <w:b/>
          <w:bCs/>
          <w:color w:val="333333"/>
          <w:sz w:val="24"/>
        </w:rPr>
        <w:t>Дети на слух отгадывают  звучание инструментов(лимбэ, чанза, морин-хуур, аман-хуур, дамаари).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Молодцы! Все инструменты отгадали.</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color w:val="404040"/>
          <w:sz w:val="24"/>
        </w:rPr>
        <w:t>Мы с вами познакомились сегодня на занятии с бурятскими народными инструментами. Какие инструменты мы нашли в волшебном сундуке?</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Ребята, вам понравилось наше путешествие? Что вам больше всего понравилось? Какие инструменты запомнились и понравились вам больше всего? </w:t>
      </w:r>
      <w:r>
        <w:rPr>
          <w:i/>
          <w:color w:val="404040"/>
          <w:sz w:val="24"/>
        </w:rPr>
        <w:t>(ответы детей).</w:t>
      </w:r>
      <w:r>
        <w:rPr>
          <w:color w:val="404040"/>
          <w:sz w:val="24"/>
        </w:rPr>
        <w:t> Вы теперь стали настоящими знатоками бурятских народных инструментов.</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4"/>
        </w:rPr>
      </w:pPr>
      <w:r>
        <w:rPr>
          <w:b/>
          <w:color w:val="404040"/>
          <w:sz w:val="24"/>
        </w:rPr>
        <w:t>Муз. рук.: </w:t>
      </w:r>
      <w:r>
        <w:rPr>
          <w:color w:val="404040"/>
          <w:sz w:val="24"/>
        </w:rPr>
        <w:t>Наше занятие подошло к концу. Давайте попрощаемся с вами с помощью распевки «До свидания».</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Распевка «До свидания!».</w:t>
      </w:r>
    </w:p>
    <w:p>
      <w:pPr>
        <w:spacing w:after="15"/>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color w:val="404040"/>
          <w:sz w:val="24"/>
        </w:rPr>
      </w:pPr>
      <w:r>
        <w:rPr>
          <w:i/>
          <w:color w:val="404040"/>
          <w:sz w:val="24"/>
        </w:rPr>
        <w:t>«Баяртай!»</w:t>
      </w:r>
    </w:p>
    <w:p>
      <w:pPr>
        <w:pStyle w:val="para4"/>
        <w:rPr>
          <w:rFonts w:ascii="Times New Roman" w:hAnsi="Times New Roman"/>
          <w:sz w:val="24"/>
          <w:szCs w:val="24"/>
          <w:lang w:eastAsia="ru-ru"/>
        </w:rPr>
      </w:pPr>
      <w:r>
        <w:rPr>
          <w:rFonts w:ascii="Times New Roman" w:hAnsi="Times New Roman"/>
          <w:sz w:val="24"/>
          <w:szCs w:val="24"/>
          <w:lang w:eastAsia="ru-ru"/>
        </w:rPr>
      </w:r>
    </w:p>
    <w:p>
      <w:pPr>
        <w:pStyle w:val="para4"/>
        <w:rPr>
          <w:rFonts w:ascii="Times New Roman" w:hAnsi="Times New Roman"/>
          <w:sz w:val="24"/>
          <w:szCs w:val="24"/>
          <w:lang w:eastAsia="ru-ru"/>
        </w:rPr>
      </w:pPr>
      <w:r>
        <w:rPr>
          <w:rFonts w:ascii="Times New Roman" w:hAnsi="Times New Roman"/>
          <w:sz w:val="24"/>
          <w:szCs w:val="24"/>
          <w:lang w:eastAsia="ru-ru"/>
        </w:rPr>
        <w:t>Этапы НОД</w:t>
      </w:r>
    </w:p>
    <w:p>
      <w:pPr>
        <w:pStyle w:val="para4"/>
        <w:rPr>
          <w:rFonts w:ascii="Times New Roman" w:hAnsi="Times New Roman"/>
          <w:sz w:val="24"/>
          <w:szCs w:val="24"/>
          <w:lang w:eastAsia="ru-ru"/>
        </w:rPr>
      </w:pPr>
      <w:r>
        <w:rPr>
          <w:rFonts w:ascii="Times New Roman" w:hAnsi="Times New Roman"/>
          <w:sz w:val="24"/>
          <w:szCs w:val="24"/>
          <w:lang w:eastAsia="ru-ru"/>
        </w:rPr>
      </w:r>
    </w:p>
    <w:p>
      <w:pPr>
        <w:pStyle w:val="para4"/>
        <w:rPr>
          <w:rFonts w:ascii="Times New Roman" w:hAnsi="Times New Roman"/>
          <w:b/>
          <w:sz w:val="24"/>
          <w:szCs w:val="24"/>
          <w:lang w:eastAsia="ru-ru"/>
        </w:rPr>
      </w:pPr>
      <w:r>
        <w:rPr>
          <w:rFonts w:ascii="Times New Roman" w:hAnsi="Times New Roman"/>
          <w:b/>
          <w:sz w:val="24"/>
          <w:szCs w:val="24"/>
          <w:lang w:eastAsia="ru-ru"/>
        </w:rPr>
      </w:r>
    </w:p>
    <w:tbl>
      <w:tblPr>
        <w:tblStyle w:val="TableGrid"/>
        <w:name w:val="Таблица1"/>
        <w:tabOrder w:val="0"/>
        <w:jc w:val="left"/>
        <w:tblInd w:w="0" w:type="dxa"/>
        <w:tblW w:w="11023" w:type="dxa"/>
        <w:pPr>
          <w:spacing w:after="200" w:line="276" w:lineRule="auto"/>
          <w:widowControl/>
        </w:pPr>
        <w:tblLook w:val="04A0" w:firstRow="1" w:lastRow="0" w:firstColumn="1" w:lastColumn="0" w:noHBand="0" w:noVBand="1"/>
      </w:tblPr>
      <w:tblGrid>
        <w:gridCol w:w="2191"/>
        <w:gridCol w:w="2464"/>
        <w:gridCol w:w="6368"/>
      </w:tblGrid>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Этап</w:t>
            </w:r>
          </w:p>
        </w:tc>
        <w:tc>
          <w:tcPr>
            <w:tcW w:w="2464"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Задача этапа</w:t>
            </w:r>
          </w:p>
        </w:tc>
        <w:tc>
          <w:tcPr>
            <w:tcW w:w="6368"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 xml:space="preserve">    Содержание деятельности</w:t>
            </w:r>
          </w:p>
        </w:tc>
      </w:tr>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 xml:space="preserve">Вводно – </w:t>
            </w:r>
          </w:p>
          <w:p>
            <w:pPr>
              <w:pStyle w:val="para4"/>
              <w:rPr>
                <w:rFonts w:ascii="Times New Roman" w:hAnsi="Times New Roman"/>
                <w:b/>
                <w:sz w:val="24"/>
                <w:szCs w:val="24"/>
                <w:lang w:eastAsia="ru-ru"/>
              </w:rPr>
            </w:pPr>
            <w:r>
              <w:rPr>
                <w:rFonts w:ascii="Times New Roman" w:hAnsi="Times New Roman"/>
                <w:b/>
                <w:sz w:val="24"/>
                <w:szCs w:val="24"/>
                <w:lang w:eastAsia="ru-ru"/>
              </w:rPr>
              <w:t>организационный</w:t>
            </w:r>
          </w:p>
        </w:tc>
        <w:tc>
          <w:tcPr>
            <w:tcW w:w="2464" w:type="dxa"/>
            <w:tmTcPr id="1769051198" protected="0"/>
          </w:tcPr>
          <w:p>
            <w:pPr>
              <w:pStyle w:val="para4"/>
              <w:rPr>
                <w:rFonts w:ascii="Times New Roman" w:hAnsi="Times New Roman"/>
                <w:sz w:val="24"/>
                <w:szCs w:val="24"/>
                <w:lang w:eastAsia="ru-ru"/>
              </w:rPr>
            </w:pPr>
            <w:r>
              <w:rPr>
                <w:rFonts w:ascii="Times New Roman" w:hAnsi="Times New Roman"/>
                <w:sz w:val="24"/>
                <w:szCs w:val="24"/>
                <w:lang w:eastAsia="ru-ru"/>
              </w:rPr>
              <w:t xml:space="preserve">Создаёт атмосферу </w:t>
            </w:r>
          </w:p>
          <w:p>
            <w:pPr>
              <w:pStyle w:val="para4"/>
              <w:rPr>
                <w:rFonts w:ascii="Times New Roman" w:hAnsi="Times New Roman"/>
                <w:sz w:val="24"/>
                <w:szCs w:val="24"/>
                <w:lang w:eastAsia="ru-ru"/>
              </w:rPr>
            </w:pPr>
            <w:r>
              <w:rPr>
                <w:rFonts w:ascii="Times New Roman" w:hAnsi="Times New Roman"/>
                <w:sz w:val="24"/>
                <w:szCs w:val="24"/>
                <w:lang w:eastAsia="ru-ru"/>
              </w:rPr>
              <w:t>психологической безопасности, эмоциональной поддержки ребёнка.</w:t>
            </w:r>
          </w:p>
          <w:p>
            <w:pPr>
              <w:pStyle w:val="para4"/>
              <w:rPr>
                <w:rFonts w:ascii="Times New Roman" w:hAnsi="Times New Roman"/>
                <w:sz w:val="24"/>
                <w:szCs w:val="24"/>
                <w:lang w:eastAsia="ru-ru"/>
              </w:rPr>
            </w:pPr>
            <w:r>
              <w:rPr>
                <w:rFonts w:ascii="Times New Roman" w:hAnsi="Times New Roman"/>
                <w:sz w:val="24"/>
                <w:szCs w:val="24"/>
                <w:lang w:eastAsia="ru-ru"/>
              </w:rPr>
              <w:t>Формирование интереса к содержанию НОД.</w:t>
            </w:r>
          </w:p>
        </w:tc>
        <w:tc>
          <w:tcPr>
            <w:tcW w:w="6368"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Внесение элемента новизны.</w:t>
            </w:r>
          </w:p>
          <w:p>
            <w:pPr>
              <w:rPr>
                <w:rFonts w:eastAsia="Calibri"/>
                <w:sz w:val="24"/>
                <w:szCs w:val="24"/>
                <w:lang w:eastAsia="ru-ru"/>
              </w:rPr>
            </w:pPr>
            <w:r>
              <w:rPr>
                <w:rFonts w:eastAsia="Calibri"/>
                <w:sz w:val="24"/>
                <w:szCs w:val="24"/>
                <w:lang w:eastAsia="ru-ru"/>
              </w:rPr>
              <w:t>(Дети входят в зал под бурятскую музыку).</w:t>
            </w:r>
          </w:p>
          <w:p>
            <w:pPr>
              <w:rPr>
                <w:sz w:val="24"/>
                <w:szCs w:val="24"/>
              </w:rPr>
            </w:pPr>
            <w:r>
              <w:rPr>
                <w:sz w:val="24"/>
                <w:szCs w:val="24"/>
              </w:rPr>
              <w:t>Здравствуйте, ребята. Распевка «Здравствуйте» на русском и бурятском языках.</w:t>
            </w:r>
          </w:p>
          <w:p>
            <w:pPr>
              <w:rPr>
                <w:sz w:val="24"/>
                <w:szCs w:val="24"/>
              </w:rPr>
            </w:pPr>
            <w:r>
              <w:rPr>
                <w:sz w:val="24"/>
                <w:szCs w:val="24"/>
              </w:rPr>
              <w:t>сюрпризный момент (сундук с карточками и с музыкальными инструментами)</w:t>
            </w:r>
          </w:p>
          <w:p>
            <w:pPr>
              <w:rPr>
                <w:sz w:val="24"/>
                <w:szCs w:val="24"/>
              </w:rPr>
            </w:pPr>
            <w:r>
              <w:rPr>
                <w:sz w:val="24"/>
                <w:szCs w:val="24"/>
              </w:rPr>
            </w:r>
          </w:p>
          <w:p>
            <w:pPr>
              <w:rPr>
                <w:rFonts w:eastAsia="Calibri"/>
                <w:sz w:val="24"/>
                <w:szCs w:val="24"/>
                <w:lang w:eastAsia="ru-ru"/>
              </w:rPr>
            </w:pPr>
            <w:r>
              <w:rPr>
                <w:rFonts w:eastAsia="Calibri"/>
                <w:sz w:val="24"/>
                <w:szCs w:val="24"/>
                <w:lang w:eastAsia="ru-ru"/>
              </w:rPr>
              <w:t xml:space="preserve"> </w:t>
            </w:r>
          </w:p>
          <w:p>
            <w:pPr>
              <w:pStyle w:val="para4"/>
              <w:rPr>
                <w:rFonts w:ascii="Times New Roman" w:hAnsi="Times New Roman"/>
                <w:b/>
                <w:sz w:val="24"/>
                <w:szCs w:val="24"/>
                <w:lang w:eastAsia="ru-ru"/>
              </w:rPr>
            </w:pPr>
            <w:r>
              <w:rPr>
                <w:rFonts w:ascii="Times New Roman" w:hAnsi="Times New Roman"/>
                <w:b/>
                <w:sz w:val="24"/>
                <w:szCs w:val="24"/>
                <w:lang w:eastAsia="ru-ru"/>
              </w:rPr>
            </w:r>
          </w:p>
        </w:tc>
      </w:tr>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Актуализации</w:t>
            </w:r>
          </w:p>
        </w:tc>
        <w:tc>
          <w:tcPr>
            <w:tcW w:w="2464" w:type="dxa"/>
            <w:tmTcPr id="1769051198" protected="0"/>
          </w:tcPr>
          <w:p>
            <w:pPr>
              <w:pStyle w:val="para4"/>
              <w:rPr>
                <w:rFonts w:ascii="Times New Roman" w:hAnsi="Times New Roman" w:cs="Times New Roman"/>
                <w:sz w:val="24"/>
                <w:szCs w:val="24"/>
              </w:rPr>
            </w:pPr>
            <w:r>
              <w:rPr>
                <w:rFonts w:ascii="Times New Roman" w:hAnsi="Times New Roman" w:cs="Times New Roman"/>
                <w:sz w:val="24"/>
                <w:szCs w:val="24"/>
              </w:rPr>
              <w:t>Приобщать к  бурятской культуре. Продолжить знакомство с мажором и минором в бурятской народной музыке.</w:t>
            </w:r>
          </w:p>
          <w:p>
            <w:pPr>
              <w:pStyle w:val="para4"/>
              <w:rPr>
                <w:rFonts w:ascii="Times New Roman" w:hAnsi="Times New Roman"/>
                <w:sz w:val="24"/>
                <w:szCs w:val="24"/>
                <w:lang w:eastAsia="ru-ru"/>
              </w:rPr>
            </w:pPr>
            <w:r>
              <w:rPr>
                <w:rFonts w:ascii="Times New Roman" w:hAnsi="Times New Roman"/>
                <w:sz w:val="24"/>
                <w:szCs w:val="24"/>
                <w:lang w:eastAsia="ru-ru"/>
              </w:rPr>
            </w:r>
          </w:p>
        </w:tc>
        <w:tc>
          <w:tcPr>
            <w:tcW w:w="6368" w:type="dxa"/>
            <w:tmTcPr id="1769051198" protected="0"/>
          </w:tcPr>
          <w:p>
            <w:pPr>
              <w:pStyle w:val="para4"/>
              <w:rPr>
                <w:rFonts w:ascii="Times New Roman" w:hAnsi="Times New Roman" w:cs="Times New Roman"/>
                <w:sz w:val="24"/>
                <w:szCs w:val="24"/>
              </w:rPr>
            </w:pPr>
            <w:r>
              <w:rPr>
                <w:rFonts w:ascii="Times New Roman" w:hAnsi="Times New Roman" w:cs="Times New Roman"/>
                <w:sz w:val="24"/>
                <w:szCs w:val="24"/>
              </w:rPr>
              <w:t>Ребята, вы любите танцевать? А под какую музыку веселую или грустную? (ответы детей). слушание музыки «арадай дуун», «хурин хээр», «Манай кавалериин дуун», «Борохонууд».</w:t>
            </w:r>
          </w:p>
          <w:p>
            <w:pPr>
              <w:pStyle w:val="para4"/>
              <w:rPr>
                <w:rFonts w:ascii="Times New Roman" w:hAnsi="Times New Roman" w:cs="Times New Roman"/>
                <w:sz w:val="24"/>
                <w:szCs w:val="24"/>
              </w:rPr>
            </w:pPr>
            <w:r>
              <w:rPr>
                <w:rFonts w:ascii="Times New Roman" w:hAnsi="Times New Roman" w:cs="Times New Roman"/>
                <w:sz w:val="24"/>
                <w:szCs w:val="24"/>
              </w:rPr>
              <w:t>игра на ударных инструментах дамаари, барабаны, бубны.</w:t>
            </w:r>
          </w:p>
          <w:p>
            <w:pPr>
              <w:pStyle w:val="para4"/>
              <w:rPr>
                <w:rFonts w:ascii="Times New Roman" w:hAnsi="Times New Roman"/>
                <w:sz w:val="24"/>
                <w:szCs w:val="24"/>
                <w:lang w:eastAsia="ru-ru"/>
              </w:rPr>
            </w:pPr>
            <w:r>
              <w:rPr>
                <w:rFonts w:ascii="Times New Roman" w:hAnsi="Times New Roman"/>
                <w:sz w:val="24"/>
                <w:szCs w:val="24"/>
                <w:lang w:eastAsia="ru-ru"/>
              </w:rPr>
            </w:r>
          </w:p>
        </w:tc>
      </w:tr>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Восприятие и усвоение нового</w:t>
            </w:r>
          </w:p>
          <w:p>
            <w:pPr>
              <w:pStyle w:val="para4"/>
              <w:rPr>
                <w:rFonts w:ascii="Times New Roman" w:hAnsi="Times New Roman"/>
                <w:b/>
                <w:sz w:val="24"/>
                <w:szCs w:val="24"/>
                <w:lang w:eastAsia="ru-ru"/>
              </w:rPr>
            </w:pPr>
            <w:r>
              <w:rPr>
                <w:rFonts w:ascii="Times New Roman" w:hAnsi="Times New Roman"/>
                <w:b/>
                <w:sz w:val="24"/>
                <w:szCs w:val="24"/>
                <w:lang w:eastAsia="ru-ru"/>
              </w:rPr>
              <w:t>(либо расширение, закрепление имеющихся представлений)</w:t>
            </w:r>
          </w:p>
        </w:tc>
        <w:tc>
          <w:tcPr>
            <w:tcW w:w="2464" w:type="dxa"/>
            <w:tmTcPr id="1769051198" protected="0"/>
          </w:tcPr>
          <w:p>
            <w:pPr>
              <w:pStyle w:val="para4"/>
              <w:rPr>
                <w:rFonts w:ascii="Times New Roman" w:hAnsi="Times New Roman" w:cs="Times New Roman"/>
                <w:sz w:val="24"/>
                <w:szCs w:val="24"/>
                <w:lang w:eastAsia="ru-ru"/>
              </w:rPr>
            </w:pPr>
            <w:r>
              <w:rPr>
                <w:rFonts w:ascii="Times New Roman" w:hAnsi="Times New Roman" w:cs="Times New Roman"/>
                <w:color w:val="333333"/>
                <w:sz w:val="24"/>
                <w:szCs w:val="24"/>
                <w:shd w:val="clear" w:fill="ffffff"/>
              </w:rPr>
              <w:t>Расширять представления детей о культуре Бурятии.</w:t>
            </w:r>
            <w:r>
              <w:rPr>
                <w:rFonts w:ascii="Helvetica" w:hAnsi="Helvetica" w:cs="Helvetica"/>
                <w:color w:val="333333"/>
                <w:sz w:val="21"/>
                <w:szCs w:val="21"/>
                <w:shd w:val="clear" w:fill="ffffff"/>
              </w:rPr>
              <w:t xml:space="preserve"> </w:t>
            </w:r>
            <w:r>
              <w:rPr>
                <w:rFonts w:ascii="Times New Roman" w:hAnsi="Times New Roman" w:cs="Times New Roman"/>
                <w:sz w:val="24"/>
                <w:szCs w:val="24"/>
                <w:lang w:eastAsia="ru-ru"/>
              </w:rPr>
            </w:r>
          </w:p>
        </w:tc>
        <w:tc>
          <w:tcPr>
            <w:tcW w:w="6368" w:type="dxa"/>
            <w:tmTcPr id="1769051198" protected="0"/>
          </w:tcPr>
          <w:p>
            <w:pPr>
              <w:pStyle w:val="para4"/>
              <w:rPr>
                <w:rFonts w:ascii="Times New Roman" w:hAnsi="Times New Roman" w:cs="Times New Roman"/>
                <w:sz w:val="24"/>
                <w:szCs w:val="24"/>
              </w:rPr>
            </w:pPr>
            <w:r>
              <w:rPr>
                <w:rFonts w:ascii="Times New Roman" w:hAnsi="Times New Roman" w:cs="Times New Roman"/>
                <w:sz w:val="24"/>
                <w:szCs w:val="24"/>
              </w:rPr>
              <w:t>теневой театр «Легенда о морин-хууре»</w:t>
            </w:r>
          </w:p>
          <w:p>
            <w:pPr>
              <w:pStyle w:val="para4"/>
              <w:rPr>
                <w:rFonts w:ascii="Times New Roman" w:hAnsi="Times New Roman" w:cs="Times New Roman"/>
                <w:sz w:val="24"/>
                <w:szCs w:val="24"/>
              </w:rPr>
            </w:pPr>
            <w:r>
              <w:rPr>
                <w:rFonts w:ascii="Times New Roman" w:hAnsi="Times New Roman" w:cs="Times New Roman"/>
                <w:sz w:val="24"/>
                <w:szCs w:val="24"/>
              </w:rPr>
            </w:r>
          </w:p>
        </w:tc>
      </w:tr>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Практическая часть</w:t>
            </w:r>
          </w:p>
        </w:tc>
        <w:tc>
          <w:tcPr>
            <w:tcW w:w="2464" w:type="dxa"/>
            <w:tmTcPr id="1769051198" protected="0"/>
          </w:tcPr>
          <w:p>
            <w:pPr>
              <w:rPr>
                <w:sz w:val="24"/>
                <w:szCs w:val="24"/>
              </w:rPr>
            </w:pPr>
            <w:r>
              <w:rPr>
                <w:sz w:val="24"/>
                <w:szCs w:val="24"/>
              </w:rPr>
              <w:t xml:space="preserve">Овладение определённым объёмом практических навыков и умений.  </w:t>
            </w:r>
          </w:p>
          <w:p>
            <w:pPr>
              <w:rPr>
                <w:sz w:val="24"/>
                <w:szCs w:val="24"/>
              </w:rPr>
            </w:pPr>
            <w:r>
              <w:rPr>
                <w:sz w:val="24"/>
                <w:szCs w:val="24"/>
              </w:rPr>
              <w:t>Овладение умениями работать сообща, слушать взрослого и выполнять его инструкции.</w:t>
            </w:r>
          </w:p>
          <w:p>
            <w:pPr>
              <w:pStyle w:val="para5"/>
            </w:pPr>
            <w:r/>
          </w:p>
        </w:tc>
        <w:tc>
          <w:tcPr>
            <w:tcW w:w="6368" w:type="dxa"/>
            <w:tmTcPr id="1769051198" protected="0"/>
          </w:tcPr>
          <w:p>
            <w:pPr>
              <w:rPr>
                <w:sz w:val="24"/>
                <w:szCs w:val="24"/>
                <w:lang w:eastAsia="ru-ru"/>
              </w:rPr>
            </w:pPr>
            <w:r>
              <w:rPr>
                <w:sz w:val="24"/>
                <w:szCs w:val="24"/>
                <w:lang w:eastAsia="ru-ru"/>
              </w:rPr>
              <w:t>игра в ансамбле., танцевальные движения «Борохонууд»</w:t>
            </w:r>
          </w:p>
        </w:tc>
      </w:tr>
      <w:tr>
        <w:trPr>
          <w:tblHeader w:val="0"/>
          <w:cantSplit w:val="0"/>
          <w:trHeight w:val="0" w:hRule="auto"/>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Динамическая пауза</w:t>
            </w:r>
          </w:p>
        </w:tc>
        <w:tc>
          <w:tcPr>
            <w:tcW w:w="2464" w:type="dxa"/>
            <w:tmTcPr id="1769051198" protected="0"/>
          </w:tcPr>
          <w:p>
            <w:pPr>
              <w:pStyle w:val="para4"/>
              <w:rPr>
                <w:rFonts w:ascii="Times New Roman" w:hAnsi="Times New Roman"/>
                <w:sz w:val="24"/>
                <w:szCs w:val="24"/>
                <w:lang w:eastAsia="ru-ru"/>
              </w:rPr>
            </w:pPr>
            <w:r>
              <w:rPr>
                <w:rFonts w:ascii="Times New Roman" w:hAnsi="Times New Roman"/>
                <w:sz w:val="24"/>
                <w:szCs w:val="24"/>
                <w:lang w:eastAsia="ru-ru"/>
              </w:rPr>
              <w:t>Снятие напряжения, эмоциональная и физическая разрядка.</w:t>
            </w:r>
          </w:p>
        </w:tc>
        <w:tc>
          <w:tcPr>
            <w:tcW w:w="6368" w:type="dxa"/>
            <w:tmTcPr id="1769051198" protected="0"/>
          </w:tcPr>
          <w:p>
            <w:pPr>
              <w:rPr>
                <w:rFonts w:eastAsia="Times New Roman" w:cs="Arial"/>
                <w:sz w:val="24"/>
                <w:szCs w:val="24"/>
                <w:lang w:eastAsia="ru-ru"/>
              </w:rPr>
            </w:pPr>
            <w:r>
              <w:rPr>
                <w:rFonts w:eastAsia="Times New Roman" w:cs="Arial"/>
                <w:sz w:val="24"/>
                <w:szCs w:val="24"/>
                <w:lang w:eastAsia="ru-ru"/>
              </w:rPr>
              <w:t>слушание музыки, звуков леса, пятиминутка «Иголка и нитка»</w:t>
            </w:r>
          </w:p>
          <w:p>
            <w:pPr>
              <w:tabs defTabSz="708">
                <w:tab w:val="center" w:pos="4677" w:leader="none"/>
              </w:tabs>
              <w:rPr>
                <w:sz w:val="28"/>
                <w:szCs w:val="28"/>
              </w:rPr>
            </w:pPr>
            <w:r>
              <w:rPr>
                <w:sz w:val="28"/>
                <w:szCs w:val="28"/>
              </w:rPr>
            </w:r>
          </w:p>
          <w:p>
            <w:pPr>
              <w:pStyle w:val="para4"/>
              <w:rPr>
                <w:rFonts w:ascii="Times New Roman" w:hAnsi="Times New Roman"/>
                <w:sz w:val="24"/>
                <w:szCs w:val="24"/>
                <w:lang w:eastAsia="ru-ru"/>
              </w:rPr>
            </w:pPr>
            <w:r>
              <w:rPr>
                <w:rFonts w:ascii="Times New Roman" w:hAnsi="Times New Roman"/>
                <w:sz w:val="24"/>
                <w:szCs w:val="24"/>
                <w:lang w:eastAsia="ru-ru"/>
              </w:rPr>
            </w:r>
          </w:p>
        </w:tc>
      </w:tr>
      <w:tr>
        <w:trPr>
          <w:tblHeader w:val="0"/>
          <w:cantSplit w:val="0"/>
          <w:trHeight w:val="562" w:hRule="atLeast"/>
        </w:trPr>
        <w:tc>
          <w:tcPr>
            <w:tcW w:w="2191" w:type="dxa"/>
            <w:tmTcPr id="1769051198" protected="0"/>
          </w:tcPr>
          <w:p>
            <w:pPr>
              <w:pStyle w:val="para4"/>
              <w:rPr>
                <w:rFonts w:ascii="Times New Roman" w:hAnsi="Times New Roman"/>
                <w:b/>
                <w:sz w:val="24"/>
                <w:szCs w:val="24"/>
                <w:lang w:eastAsia="ru-ru"/>
              </w:rPr>
            </w:pPr>
            <w:r>
              <w:rPr>
                <w:rFonts w:ascii="Times New Roman" w:hAnsi="Times New Roman"/>
                <w:b/>
                <w:sz w:val="24"/>
                <w:szCs w:val="24"/>
                <w:lang w:eastAsia="ru-ru"/>
              </w:rPr>
              <w:t>Рефлексия</w:t>
            </w:r>
          </w:p>
        </w:tc>
        <w:tc>
          <w:tcPr>
            <w:tcW w:w="2464" w:type="dxa"/>
            <w:tmTcPr id="1769051198" protected="0"/>
          </w:tcPr>
          <w:p>
            <w:pPr>
              <w:pStyle w:val="para4"/>
              <w:rPr>
                <w:rFonts w:ascii="Times New Roman" w:hAnsi="Times New Roman"/>
                <w:sz w:val="24"/>
                <w:szCs w:val="24"/>
                <w:lang w:eastAsia="ru-ru"/>
              </w:rPr>
            </w:pPr>
            <w:r>
              <w:rPr>
                <w:rFonts w:ascii="Times New Roman" w:hAnsi="Times New Roman"/>
                <w:sz w:val="24"/>
                <w:szCs w:val="24"/>
                <w:lang w:eastAsia="ru-ru"/>
              </w:rPr>
              <w:t>Слушают, обобщают. Делятся впечатлениями.</w:t>
            </w:r>
          </w:p>
        </w:tc>
        <w:tc>
          <w:tcPr>
            <w:tcW w:w="6368" w:type="dxa"/>
            <w:tmTcPr id="1769051198" protected="0"/>
          </w:tcPr>
          <w:p>
            <w:pPr>
              <w:pStyle w:val="para4"/>
              <w:rPr>
                <w:rFonts w:ascii="Times New Roman" w:hAnsi="Times New Roman"/>
                <w:sz w:val="24"/>
                <w:szCs w:val="24"/>
                <w:lang w:eastAsia="ru-ru"/>
              </w:rPr>
            </w:pPr>
            <w:r>
              <w:rPr>
                <w:rFonts w:ascii="Times New Roman" w:hAnsi="Times New Roman"/>
                <w:sz w:val="24"/>
                <w:szCs w:val="24"/>
                <w:lang w:eastAsia="ru-ru"/>
              </w:rPr>
              <w:t>Наше занятие подходит к концу, давайте, вспомним какие инструменты называются народными.Бурятские народные инструменты, назовите их. Какие  они: ударные, духовые и струнные инструменты? Что нового вы узнали? как появился морин-хуур? Какое у вас настроение после занятий?</w:t>
            </w:r>
          </w:p>
        </w:tc>
      </w:tr>
    </w:tbl>
    <w:p>
      <w:pPr>
        <w:spacing w:after="200" w:line="276" w:lineRule="auto"/>
        <w:widowControl/>
        <w:rPr>
          <w:rFonts w:ascii="Calibri" w:hAnsi="Calibri" w:eastAsia="Calibri" w:cs="Calibri"/>
          <w:sz w:val="24"/>
          <w:szCs w:val="24"/>
          <w:lang w:eastAsia="ru-ru"/>
        </w:rPr>
      </w:pPr>
      <w:r>
        <w:rPr>
          <w:rFonts w:ascii="Calibri" w:hAnsi="Calibri" w:eastAsia="Calibri" w:cs="Calibri"/>
          <w:sz w:val="24"/>
          <w:szCs w:val="24"/>
          <w:lang w:eastAsia="ru-ru"/>
        </w:rPr>
      </w:r>
    </w:p>
    <w:p>
      <w:pPr>
        <w:spacing w:after="200" w:line="36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333333"/>
          <w:sz w:val="23"/>
        </w:rPr>
      </w:pPr>
      <w:r>
        <w:rPr>
          <w:color w:val="333333"/>
          <w:sz w:val="23"/>
        </w:rPr>
        <w:t>.</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r>
    </w:p>
    <w:p>
      <w:pPr>
        <w:spacing w:after="2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b/>
          <w:color w:val="404040"/>
          <w:sz w:val="23"/>
        </w:rPr>
        <w:t>Чанза</w:t>
      </w:r>
      <w:r>
        <w:rPr>
          <w:color w:val="404040"/>
          <w:sz w:val="23"/>
        </w:rPr>
        <w:t xml:space="preserve"> Шаанз - трехструнный, безладовый инструмент. Струны изготовлены из лески. Оригинален внешний вид - длинная шейка с большими колками соединена с плоским овальным корпусом - резонатором, обтянутым змеиной кожей. Шанз издает своеобразное шуршащее и дребезжащее звучание. 4 железные струны, гриф короткий. Издает звонкий звук.</w:t>
      </w:r>
    </w:p>
    <w:p>
      <w:pPr>
        <w:spacing w:after="200"/>
        <w:jc w:val="both"/>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404040"/>
          <w:sz w:val="23"/>
        </w:rPr>
      </w:pPr>
      <w:r>
        <w:rPr>
          <w:b/>
          <w:color w:val="404040"/>
          <w:sz w:val="23"/>
        </w:rPr>
        <w:t>Лимбэ</w:t>
      </w:r>
    </w:p>
    <w:p>
      <w:pPr>
        <w:spacing w:after="200"/>
        <w:jc w:val="both"/>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t>Буряты славятся своим умением игры на духовых инструментах. Старинным представителем таковых является лимбэ, она похожа на флейту. Трубка может быть сделана из бамбука, эбонита или меди. Верхний торец закрыт пробкой из дерева. Звучит сильно и очень пронзительно.Мелодии, которые воспроизводятся на лимбэ, обычно имитируют звук течения реки, крики животных и пение птиц. Музыка отражает внутренние чувства, соединяет человека с природой.</w:t>
      </w:r>
    </w:p>
    <w:p>
      <w:pPr>
        <w:spacing w:after="2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b/>
          <w:color w:val="404040"/>
          <w:sz w:val="23"/>
        </w:rPr>
        <w:t>Дамару</w:t>
      </w:r>
      <w:r>
        <w:rPr>
          <w:color w:val="404040"/>
          <w:sz w:val="23"/>
        </w:rPr>
        <w:t xml:space="preserve"> Дамару (</w:t>
      </w:r>
      <w:r>
        <w:rPr>
          <w:i/>
          <w:color w:val="404040"/>
          <w:sz w:val="23"/>
        </w:rPr>
        <w:t>дамаари</w:t>
      </w:r>
      <w:r>
        <w:rPr>
          <w:color w:val="404040"/>
          <w:sz w:val="23"/>
        </w:rPr>
        <w:t>) - это музыкальный инструмент, имеющий форму песочных часов. Он обтянут кожей с обеих сторон. По ним музыканты ударяют кожаными шариками, которые прикреплены на веревках к самому барабану.</w:t>
      </w:r>
    </w:p>
    <w:p>
      <w:pPr>
        <w:spacing w:after="2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r>
    </w:p>
    <w:p>
      <w:pPr>
        <w:spacing w:after="2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404040"/>
          <w:sz w:val="23"/>
        </w:rPr>
      </w:pPr>
      <w:r>
        <w:rPr>
          <w:color w:val="404040"/>
          <w:sz w:val="23"/>
        </w:rPr>
      </w:r>
    </w:p>
    <w:sectPr>
      <w:footnotePr>
        <w:pos w:val="pageBottom"/>
        <w:numFmt w:val="decimal"/>
        <w:numStart w:val="1"/>
        <w:numRestart w:val="continuous"/>
      </w:footnotePr>
      <w:endnotePr>
        <w:pos w:val="docEnd"/>
        <w:numFmt w:val="lowerRoman"/>
        <w:numStart w:val="1"/>
        <w:numRestart w:val="continuous"/>
      </w:endnotePr>
      <w:type w:val="continuous"/>
      <w:pgSz w:h="11907" w:w="16839" w:orient="landscape"/>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Helvetica">
    <w:panose1 w:val="020B0604020202020204"/>
    <w:charset w:val="00"/>
    <w:family w:val="auto"/>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suff w:val="tab"/>
      <w:lvlText w:val=""/>
      <w:lvlJc w:val="left"/>
      <w:pPr>
        <w:ind w:left="0" w:hanging="0"/>
      </w:pPr>
      <w:rPr>
        <w:rFonts w:ascii="Wingdings" w:hAnsi="Wingdings" w:eastAsia="Wingdings" w:cs="Wingdings"/>
      </w:rPr>
    </w:lvl>
  </w:abstractNum>
  <w:abstractNum w:abstractNumId="2">
    <w:multiLevelType w:val="singleLevel"/>
    <w:name w:val="Bullet 2"/>
    <w:lvl w:ilvl="0">
      <w:start w:val="1"/>
      <w:numFmt w:val="ordinal"/>
      <w:suff w:val="tab"/>
      <w:lvlText w:val="%1"/>
      <w:lvlJc w:val="left"/>
      <w:pPr>
        <w:ind w:left="0" w:hanging="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7"/>
    <w:tmReviewMarkIns w:val="4"/>
    <w:tmReviewColorIns w:val="-1"/>
    <w:tmReviewMarkDel w:val="6"/>
    <w:tmReviewColorDel w:val="-1"/>
    <w:tmReviewMarkFmt w:val="1"/>
    <w:tmReviewColorFmt w:val="-1"/>
    <w:tmReviewMarkLn w:val="1"/>
    <w:tmReviewColorLn w:val="0"/>
    <w:tmReviewToolTip w:val="0"/>
  </w:tmReviewPr>
  <w:tmLastPos>
    <w:tmLastPosPage w:val="5"/>
    <w:tmLastPosSelect w:val="0"/>
    <w:tmLastPosFrameIdx w:val="0"/>
    <w:tmLastPosCaret>
      <w:tmLastPosPgfIdx w:val="109"/>
      <w:tmLastPosIdx w:val="0"/>
    </w:tmLastPosCaret>
    <w:tmLastPosAnchor>
      <w:tmLastPosPgfIdx w:val="0"/>
      <w:tmLastPosIdx w:val="0"/>
    </w:tmLastPosAnchor>
    <w:tmLastPosTblRect w:left="0" w:top="0" w:right="0" w:bottom="0"/>
  </w:tmLastPos>
  <w:tmAppRevision w:date="1769051198"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widowControl/>
    </w:pPr>
    <w:rPr>
      <w:rFonts w:ascii="Calibri" w:hAnsi="Calibri" w:eastAsia="Calibri" w:cs="Calibri"/>
      <w:kern w:val="1"/>
      <w:sz w:val="22"/>
      <w:szCs w:val="22"/>
      <w:lang w:val="ru-ru" w:eastAsia="en-us" w:bidi="ar-sa"/>
    </w:rPr>
  </w:style>
  <w:style w:type="paragraph" w:styleId="para5">
    <w:name w:val="Normal (Web)"/>
    <w:qFormat/>
    <w:basedOn w:val="para0"/>
    <w:pPr>
      <w:spacing w:before="100" w:after="100" w:beforeAutospacing="1" w:afterAutospacing="1"/>
      <w:widowControl/>
    </w:pPr>
    <w:rPr>
      <w:rFonts w:eastAsia="Times New Roman"/>
      <w:sz w:val="24"/>
      <w:szCs w:val="24"/>
      <w:lang w:eastAsia="ru-ru"/>
    </w:rPr>
  </w:style>
  <w:style w:type="character" w:styleId="char0" w:default="1">
    <w:name w:val="Default Paragraph Font"/>
  </w:style>
  <w:style w:type="character" w:styleId="char1">
    <w:name w:val="Hyperlink"/>
    <w:rPr>
      <w:color w:val="0000ff"/>
      <w:u w:color="auto" w:val="single"/>
    </w:rPr>
  </w:style>
  <w:style w:type="character" w:styleId="char2">
    <w:name w:val="Strong"/>
    <w:basedOn w:val="char0"/>
    <w:rPr>
      <w:b/>
      <w:bCs/>
    </w:rPr>
  </w:style>
  <w:style w:type="character" w:styleId="char3" w:customStyle="1">
    <w:name w:val="c1"/>
    <w:basedOn w:val="char0"/>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pPr>
      <w:spacing w:after="0" w:line="240" w:lineRule="auto"/>
    </w:pPr>
    <w:rPr>
      <w:rFonts w:eastAsia="Calibri"/>
      <w:lang w:eastAsia="en-us"/>
    </w:rPr>
    <w:tblPr>
      <w:tblInd w:w="0" w:type="dxa"/>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 Spacing"/>
    <w:qFormat/>
    <w:pPr>
      <w:widowControl/>
    </w:pPr>
    <w:rPr>
      <w:rFonts w:ascii="Calibri" w:hAnsi="Calibri" w:eastAsia="Calibri" w:cs="Calibri"/>
      <w:kern w:val="1"/>
      <w:sz w:val="22"/>
      <w:szCs w:val="22"/>
      <w:lang w:val="ru-ru" w:eastAsia="en-us" w:bidi="ar-sa"/>
    </w:rPr>
  </w:style>
  <w:style w:type="paragraph" w:styleId="para5">
    <w:name w:val="Normal (Web)"/>
    <w:qFormat/>
    <w:basedOn w:val="para0"/>
    <w:pPr>
      <w:spacing w:before="100" w:after="100" w:beforeAutospacing="1" w:afterAutospacing="1"/>
      <w:widowControl/>
    </w:pPr>
    <w:rPr>
      <w:rFonts w:eastAsia="Times New Roman"/>
      <w:sz w:val="24"/>
      <w:szCs w:val="24"/>
      <w:lang w:eastAsia="ru-ru"/>
    </w:rPr>
  </w:style>
  <w:style w:type="character" w:styleId="char0" w:default="1">
    <w:name w:val="Default Paragraph Font"/>
  </w:style>
  <w:style w:type="character" w:styleId="char1">
    <w:name w:val="Hyperlink"/>
    <w:rPr>
      <w:color w:val="0000ff"/>
      <w:u w:color="auto" w:val="single"/>
    </w:rPr>
  </w:style>
  <w:style w:type="character" w:styleId="char2">
    <w:name w:val="Strong"/>
    <w:basedOn w:val="char0"/>
    <w:rPr>
      <w:b/>
      <w:bCs/>
    </w:rPr>
  </w:style>
  <w:style w:type="character" w:styleId="char3" w:customStyle="1">
    <w:name w:val="c1"/>
    <w:basedOn w:val="char0"/>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Сетка таблицы"/>
    <w:pPr>
      <w:spacing w:after="0" w:line="240" w:lineRule="auto"/>
    </w:pPr>
    <w:rPr>
      <w:rFonts w:eastAsia="Calibri"/>
      <w:lang w:eastAsia="en-us"/>
    </w:rPr>
    <w:tblPr>
      <w:tblInd w:w="0" w:type="dxa"/>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2026-01-15T02:51:54Z</dcterms:created>
  <dcterms:modified xsi:type="dcterms:W3CDTF">2026-01-22T03:06:38Z</dcterms:modified>
</cp:coreProperties>
</file>