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Индивидуальный образовательный маршрут</w:t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</w:r>
    </w:p>
    <w:tbl>
      <w:tblPr>
        <w:tblStyle w:val="TableGrid"/>
        <w:name w:val="Таблица1"/>
        <w:tabOrder w:val="0"/>
        <w:jc w:val="left"/>
        <w:tblInd w:w="0" w:type="dxa"/>
        <w:tblW w:w="15701" w:type="dxa"/>
        <w:tblLook w:val="04A0" w:firstRow="1" w:lastRow="0" w:firstColumn="1" w:lastColumn="0" w:noHBand="0" w:noVBand="1"/>
      </w:tblPr>
      <w:tblGrid>
        <w:gridCol w:w="2908"/>
        <w:gridCol w:w="2864"/>
        <w:gridCol w:w="4202"/>
        <w:gridCol w:w="2696"/>
        <w:gridCol w:w="3031"/>
      </w:tblGrid>
      <w:tr>
        <w:trPr>
          <w:tblHeader w:val="0"/>
          <w:cantSplit w:val="0"/>
          <w:trHeight w:val="269" w:hRule="atLeast"/>
        </w:trPr>
        <w:tc>
          <w:tcPr>
            <w:tcW w:w="290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(полностью)</w:t>
            </w:r>
          </w:p>
        </w:tc>
        <w:tc>
          <w:tcPr>
            <w:tcW w:w="12793" w:type="dxa"/>
            <w:gridSpan w:val="4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Гомбоева Анастасия Александровна</w:t>
            </w:r>
          </w:p>
        </w:tc>
      </w:tr>
      <w:tr>
        <w:trPr>
          <w:tblHeader w:val="0"/>
          <w:cantSplit w:val="0"/>
          <w:trHeight w:val="269" w:hRule="atLeast"/>
        </w:trPr>
        <w:tc>
          <w:tcPr>
            <w:tcW w:w="290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Муниципалитет</w:t>
            </w:r>
          </w:p>
        </w:tc>
        <w:tc>
          <w:tcPr>
            <w:tcW w:w="12793" w:type="dxa"/>
            <w:gridSpan w:val="4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 Улан-Удэ</w:t>
            </w:r>
          </w:p>
        </w:tc>
      </w:tr>
      <w:tr>
        <w:trPr>
          <w:tblHeader w:val="0"/>
          <w:cantSplit w:val="0"/>
          <w:trHeight w:val="269" w:hRule="atLeast"/>
        </w:trPr>
        <w:tc>
          <w:tcPr>
            <w:tcW w:w="290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2793" w:type="dxa"/>
            <w:gridSpan w:val="4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МАДОУ детский сад №3 </w:t>
            </w:r>
          </w:p>
        </w:tc>
      </w:tr>
      <w:tr>
        <w:trPr>
          <w:tblHeader w:val="0"/>
          <w:cantSplit w:val="0"/>
          <w:trHeight w:val="269" w:hRule="atLeast"/>
        </w:trPr>
        <w:tc>
          <w:tcPr>
            <w:tcW w:w="290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2793" w:type="dxa"/>
            <w:gridSpan w:val="4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Музыкальный руководитель (стаж __5 лет)</w:t>
            </w:r>
          </w:p>
        </w:tc>
      </w:tr>
      <w:tr>
        <w:trPr>
          <w:tblHeader w:val="0"/>
          <w:cantSplit w:val="0"/>
          <w:trHeight w:val="821" w:hRule="atLeast"/>
        </w:trPr>
        <w:tc>
          <w:tcPr>
            <w:tcW w:w="290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Профессиональные дефициты/ задачи на предстоящий период</w:t>
            </w:r>
          </w:p>
        </w:tc>
        <w:tc>
          <w:tcPr>
            <w:tcW w:w="2864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задачи</w:t>
            </w:r>
          </w:p>
        </w:tc>
        <w:tc>
          <w:tcPr>
            <w:tcW w:w="4202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Действия, мероприятия по реализации образовательных задач</w:t>
            </w:r>
          </w:p>
        </w:tc>
        <w:tc>
          <w:tcPr>
            <w:tcW w:w="2696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Примерное время, разбитое по этапам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(указать дату, месяц, год)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3031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предъявления результата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(указать дату, месяц, год)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269" w:hRule="atLeast"/>
        </w:trPr>
        <w:tc>
          <w:tcPr>
            <w:tcW w:w="290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02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96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031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>
        <w:trPr>
          <w:tblHeader w:val="0"/>
          <w:cantSplit w:val="0"/>
          <w:trHeight w:val="6228" w:hRule="atLeast"/>
        </w:trPr>
        <w:tc>
          <w:tcPr>
            <w:tcW w:w="2908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auto" w:val="single"/>
              </w:rPr>
              <w:t xml:space="preserve">Разработать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 работы по теме самообразования: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фольклор как средство патриотического воспитания детей дошкольного возраста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2.Подобрать методическую литературу для изучения данной темы. Повысить свою профессиональную компетентность в вопросе использования методической литературы по музыкальному фольклору детей дошкольного возраста</w:t>
            </w:r>
          </w:p>
        </w:tc>
        <w:tc>
          <w:tcPr>
            <w:tcW w:w="2864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Изучить теорию и практический материал по теме и внедрить в работу  различные методики для усвоения материала на музыкальных занятиях.</w:t>
            </w:r>
          </w:p>
          <w:p>
            <w:pPr>
              <w:rPr>
                <w:rFonts w:ascii="Times New Roman" w:hAnsi="Times New Roman" w:eastAsia="SimSun" w:cs="Times New Roman"/>
                <w:kern w:val="1"/>
                <w:sz w:val="20"/>
                <w:szCs w:val="20"/>
                <w:lang w:val="ru-ru" w:eastAsia="zh-cn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 </w:t>
            </w:r>
            <w:r>
              <w:rPr>
                <w:rFonts w:ascii="Times New Roman" w:hAnsi="Times New Roman" w:cs="Times New Roman"/>
              </w:rPr>
              <w:t>Научиться планировать и использовать в образовательном процессе технологии</w:t>
            </w:r>
            <w:r>
              <w:rPr>
                <w:rFonts w:ascii="Times New Roman" w:hAnsi="Times New Roman" w:eastAsia="Times New Roman" w:cs="Times New Roman"/>
                <w:color w:val="333333"/>
                <w:kern w:val="1"/>
                <w:sz w:val="24"/>
                <w:szCs w:val="20"/>
                <w:lang w:val="ru-ru" w:eastAsia="zh-cn" w:bidi="ar-sa"/>
              </w:rPr>
              <w:t>: информационно-коммуникационные (ИКТ), игровые, словесные и элементы арт-терапии для восприятие музыки детьми, развития творческих способностей и приобщения к народной культуре</w:t>
            </w:r>
            <w:r>
              <w:rPr>
                <w:rFonts w:ascii="Times New Roman" w:hAnsi="Times New Roman" w:eastAsia="SimSun" w:cs="Times New Roman"/>
                <w:kern w:val="1"/>
                <w:sz w:val="20"/>
                <w:szCs w:val="20"/>
                <w:lang w:val="ru-ru" w:eastAsia="zh-cn" w:bidi="ar-sa"/>
              </w:rPr>
              <w:t>.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3.Разработать картотеку упражнений по музыкальному фольклору ( для двигательной активности, мелкой и общей моторики,  музыкального восприятия детей ).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202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1.Изучение</w:t>
            </w:r>
            <w:r>
              <w:rPr>
                <w:rFonts w:ascii="Times New Roman" w:hAnsi="Times New Roman" w:cs="Times New Roman"/>
              </w:rPr>
              <w:t xml:space="preserve"> и ознакомление с технологиями в музыкальном фольклоре   из интернет-ресурсов</w:t>
            </w:r>
            <w:r>
              <w:t xml:space="preserve"> </w:t>
            </w:r>
          </w:p>
          <w:p>
            <w:pPr>
              <w:spacing w:after="0" w:line="240" w:lineRule="auto"/>
              <w:rPr>
                <w:color w:val="0000ff"/>
                <w:u w:color="auto" w:val="single"/>
              </w:rPr>
            </w:pPr>
            <w:hyperlink r:id="rId8" w:history="1">
              <w:r>
                <w:rPr>
                  <w:rStyle w:val="char1"/>
                </w:rPr>
                <w:t>https://solncesvet.ru/opublikovannyie-materialyi/statya-folklor-kak-sredstvo-patriotiches300934/?ysclid=mghj7vigye969803063</w:t>
              </w:r>
            </w:hyperlink>
          </w:p>
          <w:p>
            <w:pPr>
              <w:spacing w:after="0" w:line="240" w:lineRule="auto"/>
              <w:rPr>
                <w:color w:val="0000ff"/>
                <w:u w:color="auto" w:val="single"/>
              </w:rPr>
            </w:pPr>
            <w:hyperlink r:id="rId8" w:history="1">
              <w:r>
                <w:rPr>
                  <w:rStyle w:val="char1"/>
                </w:rPr>
              </w:r>
            </w:hyperlink>
          </w:p>
          <w:p>
            <w:pPr>
              <w:spacing w:after="0" w:line="240" w:lineRule="auto"/>
              <w:rPr>
                <w:color w:val="0000ff"/>
                <w:u w:color="auto" w:val="single"/>
              </w:rPr>
            </w:pPr>
            <w:hyperlink r:id="rId9" w:history="1">
              <w:r>
                <w:rPr>
                  <w:rStyle w:val="char1"/>
                </w:rPr>
                <w:t>https://iqkonkurs.ru/public/public-teacher1?view=publication&amp;id=87148</w:t>
              </w:r>
            </w:hyperlink>
          </w:p>
          <w:p>
            <w:pPr>
              <w:spacing w:after="0" w:line="240" w:lineRule="auto"/>
            </w:pPr>
            <w:r/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Ознакомится с упражнениями музыкального фольклора для мелкой моторики  детей дошкольного возраста: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color="auto" w:val="single"/>
              </w:rPr>
            </w:pPr>
            <w:hyperlink r:id="rId10" w:history="1">
              <w:r>
                <w:rPr>
                  <w:rStyle w:val="char1"/>
                  <w:rFonts w:ascii="Times New Roman" w:hAnsi="Times New Roman" w:cs="Times New Roman"/>
                  <w:sz w:val="24"/>
                  <w:szCs w:val="24"/>
                </w:rPr>
                <w:t>https://www.maam.ru/detskijsad/master-klas-po-teme-razvitie-melkoi-motoriki-u-detei-v-jaselnoi-grupe-s-ispolzovaniem-folklora.html?ysclid=mghkrjrodl547679237</w:t>
              </w:r>
            </w:hyperlink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  <w:u w:color="auto" w:val="single"/>
              </w:rPr>
            </w:pPr>
            <w:hyperlink r:id="rId11" w:history="1">
              <w:r>
                <w:rPr>
                  <w:rStyle w:val="char1"/>
                  <w:rFonts w:ascii="Times New Roman" w:hAnsi="Times New Roman" w:cs="Times New Roman"/>
                  <w:sz w:val="24"/>
                  <w:szCs w:val="24"/>
                </w:rPr>
                <w:t>https://ped-kopilka.ru/blogs/firdovez-kadirovna-rakipova/metodicheskoe-posobie-po-razvitiyu-muzykalno-ritmicheskih-sposobnostei-uchaschihsja-6-8-let-v-folklornom-kolektive-s-pomoschyu-shumovyh-instrumentov.html</w:t>
              </w:r>
            </w:hyperlink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Спроектировать этапы работы и внедрения музыкальных упражнений посредством фольклора на музыкальных занятиях,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 картотеку упражнений  для работы с детьми.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Подобрать дидактический материал для  музыкальных подвижных игр и упражнений.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Пополнение образовательной среды  дидактическими играми и атрибутами для использования их  на практике.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0" w:name="_GoBack"/>
            <w:r/>
            <w:bookmarkEnd w:id="0"/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6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24.10-14.11.2025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17.11.- 24.11.2024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27.11 2025. – 31.03.2026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01.04.-29.05.2026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031" w:type="dxa"/>
            <w:tcMar>
              <w:right w:w="2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759903791" protected="0"/>
          </w:tcPr>
          <w:p>
            <w:pPr>
              <w:spacing w:after="0" w:line="240" w:lineRule="auto"/>
              <w:jc w:val="center"/>
              <w:rPr>
                <w:rFonts w:ascii="Times New Roman" w:hAnsi="Times New Roman" w:eastAsia="SimSun" w:cs="Arial"/>
                <w:b/>
                <w:bCs/>
                <w:color w:val="333333"/>
                <w:kern w:val="1"/>
                <w:sz w:val="55"/>
                <w:szCs w:val="36"/>
                <w:lang w:val="ru-ru" w:eastAsia="zh-cn" w:bidi="ar-sa"/>
              </w:rPr>
            </w:pPr>
            <w:r>
              <w:rPr>
                <w:rFonts w:ascii="Times New Roman" w:hAnsi="Times New Roman" w:cs="Times New Roman"/>
              </w:rPr>
              <w:t xml:space="preserve">Проведение открытого мероприятия в 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27.03.2026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-класс для педагогов </w:t>
            </w:r>
            <w:r>
              <w:rPr>
                <w:rFonts w:ascii="Times New Roman" w:hAnsi="Times New Roman" w:eastAsia="SimSun" w:cs="Arial"/>
                <w:b/>
                <w:bCs/>
                <w:color w:val="333333"/>
                <w:kern w:val="1"/>
                <w:sz w:val="55"/>
                <w:szCs w:val="36"/>
                <w:lang w:val="ru-ru" w:eastAsia="zh-cn" w:bidi="ar-sa"/>
              </w:rPr>
              <w:t>  </w:t>
            </w:r>
            <w:r>
              <w:rPr>
                <w:rFonts w:ascii="Times New Roman" w:hAnsi="Times New Roman" w:eastAsia="SimSun" w:cs="Arial"/>
                <w:color w:val="333333"/>
                <w:kern w:val="1"/>
                <w:sz w:val="24"/>
                <w:szCs w:val="24"/>
                <w:lang w:val="ru-ru" w:eastAsia="zh-cn" w:bidi="ar-sa"/>
              </w:rPr>
              <w:t>«Музыкально-фольклорные игры как средство приобщения дошкольников к истокам национальной культуры»</w:t>
            </w:r>
            <w:r>
              <w:rPr>
                <w:rFonts w:ascii="Times New Roman" w:hAnsi="Times New Roman" w:eastAsia="SimSun" w:cs="Arial"/>
                <w:b/>
                <w:bCs/>
                <w:color w:val="333333"/>
                <w:kern w:val="1"/>
                <w:sz w:val="55"/>
                <w:szCs w:val="36"/>
                <w:lang w:val="ru-ru" w:eastAsia="zh-cn" w:bidi="ar-sa"/>
              </w:rPr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 на тему: « Музыкальные фольклорные игры в ДОУ»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и педагогов по теме.- апрель 2026г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1906" w:w="16838" w:orient="landscape"/>
      <w:pgMar w:left="720" w:top="720" w:right="720" w:bottom="720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4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Нумерованный список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752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3"/>
    <w:tmLastPosCaret>
      <w:tmLastPosPgfIdx w:val="8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59903791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heading 1"/>
    <w:qFormat/>
    <w:basedOn w:val="para0"/>
    <w:next w:val="para0"/>
    <w:pPr>
      <w:spacing w:before="240" w:after="60" w:line="240" w:lineRule="auto"/>
      <w:keepNext/>
      <w:outlineLvl w:val="0"/>
      <w:keepLines/>
      <w:widowControl w:val="0"/>
    </w:pPr>
    <w:rPr>
      <w:rFonts w:ascii="Arial" w:hAnsi="Arial" w:eastAsia="SimSun" w:cs="Arial"/>
      <w:b/>
      <w:bCs/>
      <w:kern w:val="1"/>
      <w:sz w:val="36"/>
      <w:szCs w:val="36"/>
      <w:lang w:val="ru-ru" w:eastAsia="zh-cn" w:bidi="ar-sa"/>
    </w:rPr>
    <w:key w:val="1073"/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000ff"/>
      <w:u w:color="auto" w:val="single"/>
    </w:rPr>
  </w:style>
  <w:style w:type="character" w:styleId="char2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heading 1"/>
    <w:qFormat/>
    <w:basedOn w:val="para0"/>
    <w:next w:val="para0"/>
    <w:pPr>
      <w:spacing w:before="240" w:after="60" w:line="240" w:lineRule="auto"/>
      <w:keepNext/>
      <w:outlineLvl w:val="0"/>
      <w:keepLines/>
      <w:widowControl w:val="0"/>
    </w:pPr>
    <w:rPr>
      <w:rFonts w:ascii="Arial" w:hAnsi="Arial" w:eastAsia="SimSun" w:cs="Arial"/>
      <w:b/>
      <w:bCs/>
      <w:kern w:val="1"/>
      <w:sz w:val="36"/>
      <w:szCs w:val="36"/>
      <w:lang w:val="ru-ru" w:eastAsia="zh-cn" w:bidi="ar-sa"/>
    </w:rPr>
    <w:key w:val="1073"/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000ff"/>
      <w:u w:color="auto" w:val="single"/>
    </w:rPr>
  </w:style>
  <w:style w:type="character" w:styleId="char2" w:customStyle="1">
    <w:name w:val="Unresolved Mention"/>
    <w:basedOn w:val="char0"/>
    <w:rPr>
      <w:color w:val="605e5c"/>
      <w:shd w:val="clear" w:fill="e1dfdd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solncesvet.ru/opublikovannyie-materialyi/statya-folklor-kak-sredstvo-patriotiches300934/?ysclid=mghj7vigye969803063" TargetMode="External"/><Relationship Id="rId9" Type="http://schemas.openxmlformats.org/officeDocument/2006/relationships/hyperlink" Target="https://iqkonkurs.ru/public/public-teacher1?view=publication&amp;id=87148" TargetMode="External"/><Relationship Id="rId10" Type="http://schemas.openxmlformats.org/officeDocument/2006/relationships/hyperlink" Target="https://www.maam.ru/detskijsad/master-klas-po-teme-razvitie-melkoi-motoriki-u-detei-v-jaselnoi-grupe-s-ispolzovaniem-folklora.html?ysclid=mghkrjrodl547679237" TargetMode="External"/><Relationship Id="rId11" Type="http://schemas.openxmlformats.org/officeDocument/2006/relationships/hyperlink" Target="https://ped-kopilka.ru/blogs/firdovez-kadirovna-rakipova/metodicheskoe-posobie-po-razvitiyu-muzykalno-ritmicheskih-sposobnostei-uchaschihsja-6-8-let-v-folklornom-kolektive-s-pomoschyu-shumovyh-instrumentov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Красная Шапочка</dc:creator>
  <cp:keywords/>
  <dc:description/>
  <cp:lastModifiedBy/>
  <cp:revision>11</cp:revision>
  <dcterms:created xsi:type="dcterms:W3CDTF">2022-09-20T02:08:00Z</dcterms:created>
  <dcterms:modified xsi:type="dcterms:W3CDTF">2025-10-08T06:09:51Z</dcterms:modified>
</cp:coreProperties>
</file>