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EB" w:rsidRPr="00DD13EB" w:rsidRDefault="00294CDE" w:rsidP="00DD13E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DD13EB">
        <w:rPr>
          <w:color w:val="222222"/>
          <w:sz w:val="33"/>
          <w:szCs w:val="33"/>
          <w:lang w:val="ru-RU"/>
        </w:rPr>
        <w:t>Отчет воспитателя о</w:t>
      </w:r>
      <w:r>
        <w:rPr>
          <w:color w:val="222222"/>
          <w:sz w:val="33"/>
          <w:szCs w:val="33"/>
        </w:rPr>
        <w:t> </w:t>
      </w:r>
      <w:r w:rsidRPr="00DD13EB">
        <w:rPr>
          <w:color w:val="222222"/>
          <w:sz w:val="33"/>
          <w:szCs w:val="33"/>
          <w:lang w:val="ru-RU"/>
        </w:rPr>
        <w:t xml:space="preserve">проделанной работе </w:t>
      </w:r>
      <w:proofErr w:type="gramStart"/>
      <w:r w:rsidRPr="00DD13EB">
        <w:rPr>
          <w:color w:val="222222"/>
          <w:sz w:val="33"/>
          <w:szCs w:val="33"/>
          <w:lang w:val="ru-RU"/>
        </w:rPr>
        <w:t>за</w:t>
      </w:r>
      <w:r>
        <w:rPr>
          <w:color w:val="222222"/>
          <w:sz w:val="33"/>
          <w:szCs w:val="33"/>
        </w:rPr>
        <w:t> </w:t>
      </w:r>
      <w:r w:rsidRPr="00DD13EB">
        <w:rPr>
          <w:color w:val="222222"/>
          <w:sz w:val="33"/>
          <w:szCs w:val="33"/>
          <w:lang w:val="ru-RU"/>
        </w:rPr>
        <w:t xml:space="preserve"> 2024</w:t>
      </w:r>
      <w:proofErr w:type="gramEnd"/>
      <w:r w:rsidRPr="00DD13EB">
        <w:rPr>
          <w:color w:val="222222"/>
          <w:sz w:val="33"/>
          <w:szCs w:val="33"/>
          <w:lang w:val="ru-RU"/>
        </w:rPr>
        <w:t>/25</w:t>
      </w:r>
      <w:r>
        <w:rPr>
          <w:color w:val="222222"/>
          <w:sz w:val="33"/>
          <w:szCs w:val="33"/>
        </w:rPr>
        <w:t> </w:t>
      </w:r>
      <w:r w:rsidRPr="00DD13EB">
        <w:rPr>
          <w:color w:val="222222"/>
          <w:sz w:val="33"/>
          <w:szCs w:val="33"/>
          <w:lang w:val="ru-RU"/>
        </w:rPr>
        <w:t>учебного года</w:t>
      </w:r>
    </w:p>
    <w:p w:rsidR="0018528C" w:rsidRPr="00DD13EB" w:rsidRDefault="00294CD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1. Общая характеристика группы</w:t>
      </w:r>
    </w:p>
    <w:p w:rsidR="0018528C" w:rsidRPr="00DD13EB" w:rsidRDefault="00DD13E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Воспитатель: Табулинская Наталья Ивановна</w:t>
      </w:r>
    </w:p>
    <w:p w:rsidR="00DD13EB" w:rsidRDefault="00294C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Общеразвивающую группу посещают</w:t>
      </w:r>
      <w:r w:rsid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: 18 детей </w:t>
      </w:r>
    </w:p>
    <w:p w:rsidR="00DD13EB" w:rsidRDefault="00294C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Возраст детей</w:t>
      </w:r>
      <w:r w:rsidR="00DD13EB">
        <w:rPr>
          <w:rFonts w:hAnsi="Times New Roman" w:cs="Times New Roman"/>
          <w:color w:val="000000"/>
          <w:sz w:val="24"/>
          <w:szCs w:val="24"/>
          <w:lang w:val="ru-RU"/>
        </w:rPr>
        <w:t>: 6-7 лет</w:t>
      </w:r>
    </w:p>
    <w:p w:rsidR="0018528C" w:rsidRPr="00DD13EB" w:rsidRDefault="00294C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Режим пребывания детей: с</w:t>
      </w:r>
      <w:r w:rsid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 07.30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 18.00</w:t>
      </w:r>
    </w:p>
    <w:p w:rsidR="0018528C" w:rsidRPr="00DD13EB" w:rsidRDefault="00294CD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2. Реализуемая программа</w:t>
      </w:r>
    </w:p>
    <w:p w:rsidR="0018528C" w:rsidRPr="00DD13EB" w:rsidRDefault="00294CDE" w:rsidP="00CC376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обучение детей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ДО, разработанной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основе федеральной образовательной программы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—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требований ФГОС ДО. При составлении программы учитывались особенности образовательного учреждения, образовательные потребности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запросы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родителей.</w:t>
      </w:r>
    </w:p>
    <w:p w:rsidR="0018528C" w:rsidRPr="00DD13EB" w:rsidRDefault="00294CDE" w:rsidP="00CC3763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течение полугодия дети развивались согласно возрасту, изучали программный материал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течение полугодия деятельность группы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</w:t>
      </w:r>
    </w:p>
    <w:p w:rsidR="0018528C" w:rsidRDefault="00294CD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3. Цель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годовые задачи</w:t>
      </w:r>
    </w:p>
    <w:p w:rsidR="00DD13EB" w:rsidRPr="00DD13EB" w:rsidRDefault="00DD13EB" w:rsidP="00CC3763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13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программы: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:rsidR="0018528C" w:rsidRPr="00DD13EB" w:rsidRDefault="00294CDE" w:rsidP="00CC37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Работа группы проводилась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основных годовых задач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годовым планом работы </w:t>
      </w:r>
      <w:r w:rsidR="00DD13EB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ДОУ. Перед воспитателями группы были поставлены следующие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первое полугодие учебного года:</w:t>
      </w:r>
    </w:p>
    <w:p w:rsidR="00DD13EB" w:rsidRPr="00DD13EB" w:rsidRDefault="00DD13EB" w:rsidP="00CC3763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Укреплять здоровье детей, приобщать к здоровому образу жизни, развивать двигательную и гигиеническую культуру детей;</w:t>
      </w:r>
    </w:p>
    <w:p w:rsidR="00DD13EB" w:rsidRPr="00DD13EB" w:rsidRDefault="00DD13EB" w:rsidP="00CC3763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Развивать гуманистическую направленность отношения детей к миру, воспитывать культуру общения, эмоциональной отзывчивости и доброжелательности к людям;</w:t>
      </w:r>
    </w:p>
    <w:p w:rsidR="00DD13EB" w:rsidRPr="00DD13EB" w:rsidRDefault="00DD13EB" w:rsidP="00CC3763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литературе;</w:t>
      </w:r>
    </w:p>
    <w:p w:rsidR="00DD13EB" w:rsidRPr="00DD13EB" w:rsidRDefault="00DD13EB" w:rsidP="00CC3763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Развивать познавательную активность, познавательные интересы, интеллектуальные способности детей, самостоятельность и инициативу, стремление к активной деятельности и творчеству.</w:t>
      </w:r>
    </w:p>
    <w:p w:rsidR="0018528C" w:rsidRPr="00DD13EB" w:rsidRDefault="0018528C" w:rsidP="00CC376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528C" w:rsidRPr="00DD13EB" w:rsidRDefault="00294CDE" w:rsidP="00CC37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течение полугодия строго соблюдался режим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все санитарно-гигиенические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пребыванию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ДОО.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детьми проводилась основная образовательная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— ООД)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СанПиН,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расписанием.</w:t>
      </w:r>
    </w:p>
    <w:p w:rsidR="0018528C" w:rsidRPr="00DD13EB" w:rsidRDefault="00294CD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4. Особенности образовательной деятельности</w:t>
      </w:r>
    </w:p>
    <w:p w:rsidR="00DD13EB" w:rsidRDefault="00294CDE" w:rsidP="00CC3763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Times New Roman"/>
          <w:color w:val="000000"/>
          <w:lang w:val="ru-RU" w:eastAsia="ru-RU"/>
        </w:rPr>
      </w:pPr>
      <w:r w:rsidRPr="00DD13EB">
        <w:rPr>
          <w:color w:val="000000"/>
          <w:lang w:val="ru-RU"/>
        </w:rPr>
        <w:t>Поставленные цели были достигнуты в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>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 xml:space="preserve">чтения. </w:t>
      </w:r>
      <w:r w:rsidR="00DD13EB" w:rsidRPr="00DD13EB">
        <w:rPr>
          <w:rFonts w:eastAsia="Times New Roman"/>
          <w:color w:val="000000"/>
          <w:lang w:val="ru-RU" w:eastAsia="ru-RU"/>
        </w:rPr>
        <w:t>Все виды деятельности представляют основные направления развития детей: физическое, познавательное, речевое, художественно-эстетиче</w:t>
      </w:r>
      <w:r w:rsidR="00DD13EB">
        <w:rPr>
          <w:rFonts w:eastAsia="Times New Roman"/>
          <w:color w:val="000000"/>
          <w:lang w:val="ru-RU" w:eastAsia="ru-RU"/>
        </w:rPr>
        <w:t>ское, социально-коммуникативное.</w:t>
      </w:r>
    </w:p>
    <w:p w:rsidR="0018528C" w:rsidRPr="00DD13EB" w:rsidRDefault="00294CDE" w:rsidP="00CC376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DD13EB">
        <w:rPr>
          <w:color w:val="000000"/>
          <w:lang w:val="ru-RU"/>
        </w:rPr>
        <w:t>Для интеграции разных образовательных областей в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>рамках темы и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>распределения ООД, совместной деятельности педагогов с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>детьми, самостоятельной деятельности и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>совместной деятельности с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>родителями были составлены новые формы перспективного тематического планирования. При проведении ООД использовались как традиционные (наблюдение, беседы, сравнение, индивидуальная работа), так и</w:t>
      </w:r>
      <w:r>
        <w:rPr>
          <w:color w:val="000000"/>
        </w:rPr>
        <w:t> </w:t>
      </w:r>
      <w:r w:rsidRPr="00DD13EB">
        <w:rPr>
          <w:color w:val="000000"/>
          <w:lang w:val="ru-RU"/>
        </w:rPr>
        <w:t>нетрадиционные (пальчиковая гимнастика, дыхательная гимнастика) методы работы.</w:t>
      </w:r>
    </w:p>
    <w:p w:rsidR="00DD13EB" w:rsidRPr="00DD13EB" w:rsidRDefault="00DD13EB" w:rsidP="00DD13EB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DD13EB">
        <w:rPr>
          <w:rFonts w:eastAsia="Times New Roman" w:cstheme="minorHAnsi"/>
          <w:color w:val="000000"/>
          <w:sz w:val="24"/>
          <w:szCs w:val="24"/>
          <w:lang w:val="ru-RU" w:eastAsia="ru-RU"/>
        </w:rPr>
        <w:t>Можно выделить три основных направления моей работы:</w:t>
      </w:r>
    </w:p>
    <w:p w:rsidR="00DD13EB" w:rsidRPr="00DD13EB" w:rsidRDefault="00DD13EB" w:rsidP="00DD13EB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DD13EB">
        <w:rPr>
          <w:rFonts w:eastAsia="Times New Roman" w:cstheme="minorHAnsi"/>
          <w:color w:val="000000"/>
          <w:sz w:val="24"/>
          <w:szCs w:val="24"/>
          <w:lang w:val="ru-RU" w:eastAsia="ru-RU"/>
        </w:rPr>
        <w:t>1) работа с детьми;</w:t>
      </w:r>
    </w:p>
    <w:p w:rsidR="00DD13EB" w:rsidRPr="00DD13EB" w:rsidRDefault="00DD13EB" w:rsidP="00DD13EB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DD13EB">
        <w:rPr>
          <w:rFonts w:eastAsia="Times New Roman" w:cstheme="minorHAnsi"/>
          <w:color w:val="000000"/>
          <w:sz w:val="24"/>
          <w:szCs w:val="24"/>
          <w:lang w:val="ru-RU" w:eastAsia="ru-RU"/>
        </w:rPr>
        <w:t>2) взаимодействие с родителями;</w:t>
      </w:r>
    </w:p>
    <w:p w:rsidR="0018528C" w:rsidRPr="00DD13EB" w:rsidRDefault="00DD13EB" w:rsidP="00DD13EB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DD13EB">
        <w:rPr>
          <w:rFonts w:eastAsia="Times New Roman" w:cstheme="minorHAnsi"/>
          <w:color w:val="000000"/>
          <w:sz w:val="24"/>
          <w:szCs w:val="24"/>
          <w:lang w:val="ru-RU" w:eastAsia="ru-RU"/>
        </w:rPr>
        <w:t>3) повышение уровня моей квалификации.</w:t>
      </w:r>
    </w:p>
    <w:p w:rsidR="0018528C" w:rsidRPr="00DD13EB" w:rsidRDefault="00294CD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5. Мероприятия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детьми</w:t>
      </w:r>
    </w:p>
    <w:p w:rsidR="0018528C" w:rsidRDefault="00284F29" w:rsidP="00CC37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течении </w:t>
      </w:r>
      <w:r w:rsidR="00CC3763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проведены следующие мероприятия с детьми: </w:t>
      </w:r>
      <w:r w:rsidR="004F36D5">
        <w:rPr>
          <w:rFonts w:hAnsi="Times New Roman" w:cs="Times New Roman"/>
          <w:color w:val="000000"/>
          <w:sz w:val="24"/>
          <w:szCs w:val="24"/>
          <w:lang w:val="ru-RU"/>
        </w:rPr>
        <w:t>«В мире животных», «Осенняя пора», «День рождения смайлика»,</w:t>
      </w:r>
      <w:r w:rsidR="006240EF">
        <w:rPr>
          <w:rFonts w:hAnsi="Times New Roman" w:cs="Times New Roman"/>
          <w:color w:val="000000"/>
          <w:sz w:val="24"/>
          <w:szCs w:val="24"/>
          <w:lang w:val="ru-RU"/>
        </w:rPr>
        <w:t xml:space="preserve"> «Вместе едины»,</w:t>
      </w:r>
      <w:r w:rsidR="004F36D5">
        <w:rPr>
          <w:rFonts w:hAnsi="Times New Roman" w:cs="Times New Roman"/>
          <w:color w:val="000000"/>
          <w:sz w:val="24"/>
          <w:szCs w:val="24"/>
          <w:lang w:val="ru-RU"/>
        </w:rPr>
        <w:t xml:space="preserve"> «День героев Отечества»,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«Зимние забавы»,</w:t>
      </w:r>
      <w:r w:rsidR="006240EF">
        <w:rPr>
          <w:rFonts w:hAnsi="Times New Roman" w:cs="Times New Roman"/>
          <w:color w:val="000000"/>
          <w:sz w:val="24"/>
          <w:szCs w:val="24"/>
          <w:lang w:val="ru-RU"/>
        </w:rPr>
        <w:t xml:space="preserve"> «Зима глазами художников», «Новый год»,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«Юные армейцы»</w:t>
      </w:r>
      <w:r w:rsidR="00C1714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27CF4">
        <w:rPr>
          <w:rFonts w:hAnsi="Times New Roman" w:cs="Times New Roman"/>
          <w:color w:val="000000"/>
          <w:sz w:val="24"/>
          <w:szCs w:val="24"/>
          <w:lang w:val="ru-RU"/>
        </w:rPr>
        <w:t xml:space="preserve"> «8 Марта</w:t>
      </w:r>
      <w:proofErr w:type="gramStart"/>
      <w:r w:rsidR="00327CF4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14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C1714E">
        <w:rPr>
          <w:rFonts w:hAnsi="Times New Roman" w:cs="Times New Roman"/>
          <w:color w:val="000000"/>
          <w:sz w:val="24"/>
          <w:szCs w:val="24"/>
          <w:lang w:val="ru-RU"/>
        </w:rPr>
        <w:t>Берегите Землю»</w:t>
      </w:r>
      <w:r w:rsidR="00327CF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1714E">
        <w:rPr>
          <w:rFonts w:hAnsi="Times New Roman" w:cs="Times New Roman"/>
          <w:color w:val="000000"/>
          <w:sz w:val="24"/>
          <w:szCs w:val="24"/>
          <w:lang w:val="ru-RU"/>
        </w:rPr>
        <w:t xml:space="preserve"> «Международный день птиц», «День смеха», «Символы Победы»</w:t>
      </w:r>
      <w:r w:rsidR="00327CF4">
        <w:rPr>
          <w:rFonts w:hAnsi="Times New Roman" w:cs="Times New Roman"/>
          <w:color w:val="000000"/>
          <w:sz w:val="24"/>
          <w:szCs w:val="24"/>
          <w:lang w:val="ru-RU"/>
        </w:rPr>
        <w:t>, «Бессмертный полк».</w:t>
      </w:r>
    </w:p>
    <w:p w:rsidR="00CC3763" w:rsidRDefault="00CE07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Дети принимали участие:</w:t>
      </w:r>
    </w:p>
    <w:p w:rsidR="00CE07DB" w:rsidRDefault="00CE07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акциях: </w:t>
      </w:r>
      <w:r w:rsidR="006240EF">
        <w:rPr>
          <w:rFonts w:hAnsi="Times New Roman" w:cs="Times New Roman"/>
          <w:color w:val="000000"/>
          <w:sz w:val="24"/>
          <w:szCs w:val="24"/>
          <w:lang w:val="ru-RU"/>
        </w:rPr>
        <w:t xml:space="preserve">«Письмо солдату»,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«Свеча памяти», «Покормите птиц зимой», «Батарейка, сдавайся»</w:t>
      </w:r>
      <w:r w:rsidR="00790652">
        <w:rPr>
          <w:rFonts w:hAnsi="Times New Roman" w:cs="Times New Roman"/>
          <w:color w:val="000000"/>
          <w:sz w:val="24"/>
          <w:szCs w:val="24"/>
          <w:lang w:val="ru-RU"/>
        </w:rPr>
        <w:t>, Окна Победы»;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020B0" w:rsidRDefault="00CE07DB" w:rsidP="00CC37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выставках:</w:t>
      </w:r>
      <w:r w:rsidR="006240EF">
        <w:rPr>
          <w:rFonts w:hAnsi="Times New Roman" w:cs="Times New Roman"/>
          <w:color w:val="000000"/>
          <w:sz w:val="24"/>
          <w:szCs w:val="24"/>
          <w:lang w:val="ru-RU"/>
        </w:rPr>
        <w:t xml:space="preserve"> «Бал цветов», «Любимый Байкал», «Краски осени», «Вместе с мамой», «Россия сильна единством»,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«Зимние виды спорта», </w:t>
      </w:r>
      <w:r w:rsidR="006240EF">
        <w:rPr>
          <w:rFonts w:hAnsi="Times New Roman" w:cs="Times New Roman"/>
          <w:color w:val="000000"/>
          <w:sz w:val="24"/>
          <w:szCs w:val="24"/>
          <w:lang w:val="ru-RU"/>
        </w:rPr>
        <w:t xml:space="preserve">«Новогодние штрихи»,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«Мой папа – самый-самый», </w:t>
      </w:r>
      <w:r w:rsidR="00622B8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22B85">
        <w:rPr>
          <w:rFonts w:hAnsi="Times New Roman" w:cs="Times New Roman"/>
          <w:color w:val="000000"/>
          <w:sz w:val="24"/>
          <w:szCs w:val="24"/>
          <w:lang w:val="ru-RU"/>
        </w:rPr>
        <w:t>Сагаалган</w:t>
      </w:r>
      <w:proofErr w:type="spellEnd"/>
      <w:r w:rsidR="00622B85">
        <w:rPr>
          <w:rFonts w:hAnsi="Times New Roman" w:cs="Times New Roman"/>
          <w:color w:val="000000"/>
          <w:sz w:val="24"/>
          <w:szCs w:val="24"/>
          <w:lang w:val="ru-RU"/>
        </w:rPr>
        <w:t>», «Космос», «День Великой Победы»</w:t>
      </w:r>
      <w:r w:rsidR="000405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4E3E" w:rsidRDefault="002E4E3E" w:rsidP="002E4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участия в конкурсах, викторинах, олимпиадах.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9"/>
        <w:gridCol w:w="2178"/>
        <w:gridCol w:w="2584"/>
      </w:tblGrid>
      <w:tr w:rsidR="002E4E3E" w:rsidTr="002E4E3E">
        <w:tc>
          <w:tcPr>
            <w:tcW w:w="2449" w:type="dxa"/>
          </w:tcPr>
          <w:p w:rsidR="002E4E3E" w:rsidRDefault="002E4E3E" w:rsidP="000405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178" w:type="dxa"/>
          </w:tcPr>
          <w:p w:rsidR="002E4E3E" w:rsidRDefault="002E4E3E" w:rsidP="000405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</w:t>
            </w:r>
          </w:p>
        </w:tc>
        <w:tc>
          <w:tcPr>
            <w:tcW w:w="2584" w:type="dxa"/>
          </w:tcPr>
          <w:p w:rsidR="002E4E3E" w:rsidRDefault="002E4E3E" w:rsidP="000405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Результативность 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Конкурс чтецов «Защитникам Отечества Слава»</w:t>
            </w:r>
          </w:p>
        </w:tc>
        <w:tc>
          <w:tcPr>
            <w:tcW w:w="2178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ДОУ</w:t>
            </w:r>
          </w:p>
        </w:tc>
        <w:tc>
          <w:tcPr>
            <w:tcW w:w="2584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1 и 3 </w:t>
            </w:r>
            <w:r w:rsidR="00905228"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места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«Лучший патриотический уголок»</w:t>
            </w:r>
          </w:p>
        </w:tc>
        <w:tc>
          <w:tcPr>
            <w:tcW w:w="2178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ДОУ</w:t>
            </w:r>
          </w:p>
        </w:tc>
        <w:tc>
          <w:tcPr>
            <w:tcW w:w="2584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3 место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«Смотр-конкурс строевой песни»</w:t>
            </w:r>
          </w:p>
        </w:tc>
        <w:tc>
          <w:tcPr>
            <w:tcW w:w="2178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ДОУ</w:t>
            </w:r>
          </w:p>
        </w:tc>
        <w:tc>
          <w:tcPr>
            <w:tcW w:w="2584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2 место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Конкурс чтецов, посвященный 80-летию Победы</w:t>
            </w:r>
          </w:p>
        </w:tc>
        <w:tc>
          <w:tcPr>
            <w:tcW w:w="2178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ДОУ</w:t>
            </w:r>
          </w:p>
        </w:tc>
        <w:tc>
          <w:tcPr>
            <w:tcW w:w="2584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участник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2E4E3E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«Песни Победы»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ДОУ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2 место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«Магия танца»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ДОУ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3 место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«Я рисую космос, звезды и полет»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Советский район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1 и 3 места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«Космические фантазии»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Городской 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2 и 3 места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Гуламта</w:t>
            </w:r>
            <w:proofErr w:type="spellEnd"/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республиканский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cstheme="minorHAnsi"/>
                <w:color w:val="000000"/>
                <w:sz w:val="20"/>
                <w:szCs w:val="20"/>
                <w:lang w:val="ru-RU"/>
              </w:rPr>
              <w:t>4 место и 2 участника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eastAsia="Times New Roman" w:cstheme="minorHAnsi"/>
                <w:sz w:val="20"/>
                <w:szCs w:val="20"/>
                <w:lang w:val="ru-RU" w:eastAsia="ru-RU"/>
              </w:rPr>
              <w:t>«Педагогам от всей души»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 место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«Мамино сердце»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 место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90522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онлайн-викторина «Я познаю мир»</w:t>
            </w:r>
          </w:p>
        </w:tc>
        <w:tc>
          <w:tcPr>
            <w:tcW w:w="2178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3 участника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905228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«Волшебная кисть»</w:t>
            </w:r>
          </w:p>
        </w:tc>
        <w:tc>
          <w:tcPr>
            <w:tcW w:w="2178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Два 1 места 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0331C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онлайн-викторина «Новогодние елочные украшения»</w:t>
            </w:r>
          </w:p>
        </w:tc>
        <w:tc>
          <w:tcPr>
            <w:tcW w:w="2178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Диплом за успешное прохождение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«В гостях у Мишки»</w:t>
            </w:r>
          </w:p>
        </w:tc>
        <w:tc>
          <w:tcPr>
            <w:tcW w:w="2178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 место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0331C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«Удивительный конструктор»</w:t>
            </w:r>
          </w:p>
        </w:tc>
        <w:tc>
          <w:tcPr>
            <w:tcW w:w="2178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Два 1 места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0331C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онлайн-викторина по сказкам А.С. Пушкина</w:t>
            </w:r>
          </w:p>
        </w:tc>
        <w:tc>
          <w:tcPr>
            <w:tcW w:w="2178" w:type="dxa"/>
          </w:tcPr>
          <w:p w:rsidR="002E4E3E" w:rsidRPr="00905228" w:rsidRDefault="000331C3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Диплом за успешное прохождение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3B27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онлайн-викторина по произведениям Сергея Михалкова</w:t>
            </w:r>
          </w:p>
        </w:tc>
        <w:tc>
          <w:tcPr>
            <w:tcW w:w="2178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Диплом за успешное прохождение</w:t>
            </w:r>
          </w:p>
        </w:tc>
      </w:tr>
      <w:tr w:rsidR="002E4E3E" w:rsidTr="002E4E3E">
        <w:tc>
          <w:tcPr>
            <w:tcW w:w="2449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3B27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онлайн-викторина «Сказка, созданная Андерсеном»</w:t>
            </w:r>
          </w:p>
        </w:tc>
        <w:tc>
          <w:tcPr>
            <w:tcW w:w="2178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2E4E3E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Диплом за успешное прохождение</w:t>
            </w:r>
          </w:p>
        </w:tc>
      </w:tr>
      <w:tr w:rsidR="003B2736" w:rsidTr="002E4E3E">
        <w:tc>
          <w:tcPr>
            <w:tcW w:w="2449" w:type="dxa"/>
          </w:tcPr>
          <w:p w:rsidR="003B2736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3B27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онлайн-олимпиада «Волшебник Изумрудного города»</w:t>
            </w:r>
          </w:p>
        </w:tc>
        <w:tc>
          <w:tcPr>
            <w:tcW w:w="2178" w:type="dxa"/>
          </w:tcPr>
          <w:p w:rsidR="003B2736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3B2736" w:rsidRPr="00905228" w:rsidRDefault="003B2736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Сертификат участника</w:t>
            </w:r>
          </w:p>
        </w:tc>
      </w:tr>
      <w:tr w:rsidR="003B2736" w:rsidTr="002E4E3E">
        <w:tc>
          <w:tcPr>
            <w:tcW w:w="2449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1506A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«Великая Победа»</w:t>
            </w:r>
          </w:p>
        </w:tc>
        <w:tc>
          <w:tcPr>
            <w:tcW w:w="2178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 место</w:t>
            </w:r>
          </w:p>
        </w:tc>
      </w:tr>
      <w:tr w:rsidR="003B2736" w:rsidTr="002E4E3E">
        <w:tc>
          <w:tcPr>
            <w:tcW w:w="2449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1506A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онлайн-олимпиада «Вежливые слова»</w:t>
            </w:r>
          </w:p>
        </w:tc>
        <w:tc>
          <w:tcPr>
            <w:tcW w:w="2178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Сертификат участника</w:t>
            </w:r>
          </w:p>
        </w:tc>
      </w:tr>
      <w:tr w:rsidR="003B2736" w:rsidTr="002E4E3E">
        <w:tc>
          <w:tcPr>
            <w:tcW w:w="2449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1506A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«Гордость страны»</w:t>
            </w:r>
          </w:p>
        </w:tc>
        <w:tc>
          <w:tcPr>
            <w:tcW w:w="2178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всероссийский</w:t>
            </w:r>
          </w:p>
        </w:tc>
        <w:tc>
          <w:tcPr>
            <w:tcW w:w="2584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1 место</w:t>
            </w:r>
          </w:p>
        </w:tc>
      </w:tr>
      <w:tr w:rsidR="003B2736" w:rsidTr="002E4E3E">
        <w:tc>
          <w:tcPr>
            <w:tcW w:w="2449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1506A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конкурс «Человек и природа» по теме «Мир сказок В.В. Бианки»</w:t>
            </w:r>
          </w:p>
        </w:tc>
        <w:tc>
          <w:tcPr>
            <w:tcW w:w="2178" w:type="dxa"/>
          </w:tcPr>
          <w:p w:rsidR="003B2736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международный</w:t>
            </w:r>
          </w:p>
        </w:tc>
        <w:tc>
          <w:tcPr>
            <w:tcW w:w="2584" w:type="dxa"/>
          </w:tcPr>
          <w:p w:rsidR="003B2736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5 детей – 1 место</w:t>
            </w:r>
          </w:p>
          <w:p w:rsidR="001506AF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1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реб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. – 2 место</w:t>
            </w:r>
          </w:p>
        </w:tc>
      </w:tr>
      <w:tr w:rsidR="001506AF" w:rsidRPr="00CC3763" w:rsidTr="002E4E3E">
        <w:tc>
          <w:tcPr>
            <w:tcW w:w="2449" w:type="dxa"/>
          </w:tcPr>
          <w:p w:rsidR="001506AF" w:rsidRPr="001506AF" w:rsidRDefault="001506AF" w:rsidP="001506AF">
            <w:pPr>
              <w:suppressAutoHyphens/>
              <w:spacing w:beforeAutospacing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06A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конкурс «Человек и приро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да», тема «Все профессии важны»</w:t>
            </w:r>
          </w:p>
          <w:p w:rsidR="001506AF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</w:tcPr>
          <w:p w:rsidR="001506AF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>международный</w:t>
            </w:r>
          </w:p>
        </w:tc>
        <w:tc>
          <w:tcPr>
            <w:tcW w:w="2584" w:type="dxa"/>
          </w:tcPr>
          <w:p w:rsidR="001506AF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3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реб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. – 1 место</w:t>
            </w:r>
          </w:p>
          <w:p w:rsidR="001506AF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2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реб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. – 2 место</w:t>
            </w:r>
          </w:p>
          <w:p w:rsidR="001506AF" w:rsidRPr="00905228" w:rsidRDefault="001506AF" w:rsidP="000405EF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lastRenderedPageBreak/>
              <w:t xml:space="preserve">3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реб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. – 3 место</w:t>
            </w:r>
          </w:p>
        </w:tc>
      </w:tr>
    </w:tbl>
    <w:p w:rsidR="00A020B0" w:rsidRDefault="00A020B0" w:rsidP="001506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течении года с детьми периодически посещали библиотеку (ФБ-21), встречались с сотрудником «Заповедного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Подлеморья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</w:p>
    <w:p w:rsidR="00EA573A" w:rsidRPr="00A020B0" w:rsidRDefault="001506AF" w:rsidP="001506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Провела открытое занятие для молодых педагогов по ООД «ФЭМП», </w:t>
      </w:r>
      <w:r w:rsidR="00A020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выступила</w:t>
      </w:r>
      <w:r w:rsidR="00A020B0" w:rsidRPr="00A020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педагогическом совет</w:t>
      </w:r>
      <w:r w:rsidR="00A020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 с информацией из опыта работы </w:t>
      </w:r>
      <w:r w:rsidR="00A020B0" w:rsidRPr="00A020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«Формирование патриотических чувств у дошкольников в ходе ознакомления с историческим прошлым»</w:t>
      </w:r>
      <w:r w:rsidR="00A020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 отчетом по самообразованию, принимала участие в помощи для СВО (плетение маскировочных сетей).</w:t>
      </w:r>
    </w:p>
    <w:p w:rsidR="0018528C" w:rsidRPr="00551E13" w:rsidRDefault="00294CD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51E1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5.1. </w:t>
      </w:r>
      <w:r w:rsidR="00CC3763" w:rsidRPr="00551E13">
        <w:rPr>
          <w:rFonts w:hAnsi="Times New Roman" w:cs="Times New Roman"/>
          <w:b/>
          <w:color w:val="000000"/>
          <w:sz w:val="24"/>
          <w:szCs w:val="24"/>
          <w:lang w:val="ru-RU"/>
        </w:rPr>
        <w:t>Результаты диагностики.</w:t>
      </w:r>
    </w:p>
    <w:p w:rsidR="0018528C" w:rsidRPr="00DD13EB" w:rsidRDefault="00294CDE" w:rsidP="00CC37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376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иагностика эффективности достижений детьми планируемых результатов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проводилась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начале учебного года</w:t>
      </w:r>
      <w:r w:rsidR="00327CF4">
        <w:rPr>
          <w:rFonts w:hAnsi="Times New Roman" w:cs="Times New Roman"/>
          <w:color w:val="000000"/>
          <w:sz w:val="24"/>
          <w:szCs w:val="24"/>
          <w:lang w:val="ru-RU"/>
        </w:rPr>
        <w:t xml:space="preserve"> и итоговая в конце учебного года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27CF4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группе. Обследовано</w:t>
      </w:r>
      <w:r w:rsidR="00327CF4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пяти образовательным областям, соответствующим ФГОС дошкольного образования</w:t>
      </w:r>
      <w:r w:rsidR="007D3B04">
        <w:rPr>
          <w:rFonts w:hAnsi="Times New Roman" w:cs="Times New Roman"/>
          <w:color w:val="000000"/>
          <w:sz w:val="24"/>
          <w:szCs w:val="24"/>
          <w:lang w:val="ru-RU"/>
        </w:rPr>
        <w:t xml:space="preserve"> (физическое развитие у инструктора по физическому развитию)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528C" w:rsidRDefault="00294C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социально-коммуникативное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528C" w:rsidRDefault="00294C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528C" w:rsidRDefault="00294C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речевое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528C" w:rsidRDefault="00294C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художественно-эстетическое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528C" w:rsidRDefault="00294CD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8528C" w:rsidRPr="00DD13EB" w:rsidRDefault="00294C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 xml:space="preserve">Цели и </w:t>
      </w:r>
      <w:proofErr w:type="gramStart"/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задачи  диагностики</w:t>
      </w:r>
      <w:proofErr w:type="gramEnd"/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определить степень готовности к освоению ребенком образовательной программы дошкольного образования и влияние образовательного процесса, организуемого в дошкольном учреждении, на развитие ребенка.</w:t>
      </w:r>
    </w:p>
    <w:p w:rsidR="0018528C" w:rsidRDefault="00294CD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528C" w:rsidRPr="00DD13EB" w:rsidRDefault="00294C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сбор и обработка анализа изменений в развитии знаний, умений и навыков воспитанников;</w:t>
      </w:r>
    </w:p>
    <w:p w:rsidR="0018528C" w:rsidRPr="00DD13EB" w:rsidRDefault="00294C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проведение анализа изменений в развитии универсальных видов детской деятельности;</w:t>
      </w:r>
    </w:p>
    <w:p w:rsidR="0018528C" w:rsidRPr="00DD13EB" w:rsidRDefault="00294C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принятие мер по совершенствованию образовательного процесса;</w:t>
      </w:r>
    </w:p>
    <w:p w:rsidR="0018528C" w:rsidRPr="00DD13EB" w:rsidRDefault="00294CD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дополнение и изменение системы показателей педагогической диагностики.</w:t>
      </w:r>
    </w:p>
    <w:p w:rsidR="0018528C" w:rsidRDefault="00294CD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528C" w:rsidRDefault="00700C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</w:t>
      </w:r>
    </w:p>
    <w:p w:rsidR="0018528C" w:rsidRDefault="00700C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беседа</w:t>
      </w:r>
    </w:p>
    <w:p w:rsidR="0018528C" w:rsidRDefault="00700C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продуктов деятельности</w:t>
      </w:r>
    </w:p>
    <w:p w:rsidR="0018528C" w:rsidRDefault="00700C6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специальные диагностические ситуации</w:t>
      </w:r>
    </w:p>
    <w:p w:rsidR="0018528C" w:rsidRDefault="00294CD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528C" w:rsidRDefault="00700C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фронтальная</w:t>
      </w:r>
    </w:p>
    <w:p w:rsidR="0018528C" w:rsidRDefault="00700C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подгрупповая</w:t>
      </w:r>
    </w:p>
    <w:p w:rsidR="0018528C" w:rsidRDefault="00700C6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индивидуальная</w:t>
      </w:r>
      <w:proofErr w:type="spellEnd"/>
    </w:p>
    <w:p w:rsidR="0018528C" w:rsidRDefault="00294CDE">
      <w:pPr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диагностики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1912"/>
        <w:gridCol w:w="1094"/>
        <w:gridCol w:w="1115"/>
        <w:gridCol w:w="1121"/>
        <w:gridCol w:w="1094"/>
        <w:gridCol w:w="1115"/>
        <w:gridCol w:w="1121"/>
      </w:tblGrid>
      <w:tr w:rsidR="00AC71DD" w:rsidTr="00016D9C">
        <w:tc>
          <w:tcPr>
            <w:tcW w:w="445" w:type="dxa"/>
            <w:vMerge w:val="restart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12" w:type="dxa"/>
            <w:vMerge w:val="restart"/>
          </w:tcPr>
          <w:p w:rsidR="00AC71DD" w:rsidRPr="00AC71DD" w:rsidRDefault="00AC71DD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областей</w:t>
            </w:r>
          </w:p>
        </w:tc>
        <w:tc>
          <w:tcPr>
            <w:tcW w:w="6660" w:type="dxa"/>
            <w:gridSpan w:val="6"/>
          </w:tcPr>
          <w:p w:rsidR="00AC71DD" w:rsidRPr="00016D9C" w:rsidRDefault="00016D9C" w:rsidP="00016D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Начало года                                   Конец года</w:t>
            </w:r>
          </w:p>
        </w:tc>
      </w:tr>
      <w:tr w:rsidR="00016D9C" w:rsidTr="00016D9C">
        <w:tc>
          <w:tcPr>
            <w:tcW w:w="445" w:type="dxa"/>
            <w:vMerge/>
          </w:tcPr>
          <w:p w:rsidR="00AC71DD" w:rsidRDefault="00AC71DD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AC71DD" w:rsidRDefault="00AC71DD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среднии</w:t>
            </w:r>
            <w:proofErr w:type="spellEnd"/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</w:p>
        </w:tc>
      </w:tr>
      <w:tr w:rsidR="00016D9C" w:rsidTr="00016D9C">
        <w:tc>
          <w:tcPr>
            <w:tcW w:w="44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13%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52%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86%</w:t>
            </w:r>
          </w:p>
        </w:tc>
      </w:tr>
      <w:tr w:rsidR="00016D9C" w:rsidTr="00016D9C">
        <w:tc>
          <w:tcPr>
            <w:tcW w:w="44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2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15%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51%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89%</w:t>
            </w:r>
          </w:p>
        </w:tc>
      </w:tr>
      <w:tr w:rsidR="00016D9C" w:rsidTr="00016D9C">
        <w:tc>
          <w:tcPr>
            <w:tcW w:w="44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2" w:type="dxa"/>
          </w:tcPr>
          <w:p w:rsidR="00AC71DD" w:rsidRPr="00016D9C" w:rsidRDefault="00016D9C" w:rsidP="00016D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развитие 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55%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89%</w:t>
            </w:r>
          </w:p>
        </w:tc>
      </w:tr>
      <w:tr w:rsidR="00016D9C" w:rsidTr="00016D9C">
        <w:tc>
          <w:tcPr>
            <w:tcW w:w="44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2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4%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53%</w:t>
            </w:r>
          </w:p>
        </w:tc>
        <w:tc>
          <w:tcPr>
            <w:tcW w:w="1094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115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14%</w:t>
            </w:r>
          </w:p>
        </w:tc>
        <w:tc>
          <w:tcPr>
            <w:tcW w:w="1121" w:type="dxa"/>
          </w:tcPr>
          <w:p w:rsidR="00AC71DD" w:rsidRPr="00016D9C" w:rsidRDefault="00016D9C" w:rsidP="00AC71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86%</w:t>
            </w:r>
          </w:p>
        </w:tc>
      </w:tr>
    </w:tbl>
    <w:p w:rsidR="00016D9C" w:rsidRPr="00016D9C" w:rsidRDefault="00016D9C" w:rsidP="00551E13">
      <w:pPr>
        <w:shd w:val="clear" w:color="auto" w:fill="FFFFFF"/>
        <w:spacing w:before="0" w:beforeAutospacing="0" w:after="150" w:afterAutospacing="0"/>
        <w:jc w:val="both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016D9C">
        <w:rPr>
          <w:rFonts w:eastAsia="Times New Roman" w:cstheme="minorHAnsi"/>
          <w:color w:val="000000"/>
          <w:sz w:val="24"/>
          <w:szCs w:val="24"/>
          <w:lang w:val="ru-RU" w:eastAsia="ru-RU"/>
        </w:rPr>
        <w:t>Вывод: положительные результаты усвоения программного материала достигнуты в результате применения</w:t>
      </w:r>
      <w:r w:rsid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на ООД </w:t>
      </w:r>
      <w:r w:rsidRPr="00016D9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наглядного материала по запланированным темам, изготовления демонстрационного и раздаточного материалов, индивидуальной работы с детьми, а так же </w:t>
      </w:r>
      <w:proofErr w:type="gramStart"/>
      <w:r w:rsidRPr="00016D9C">
        <w:rPr>
          <w:rFonts w:eastAsia="Times New Roman" w:cstheme="minorHAnsi"/>
          <w:color w:val="000000"/>
          <w:sz w:val="24"/>
          <w:szCs w:val="24"/>
          <w:lang w:val="ru-RU" w:eastAsia="ru-RU"/>
        </w:rPr>
        <w:t>благодаря  использованию</w:t>
      </w:r>
      <w:proofErr w:type="gramEnd"/>
      <w:r w:rsidRPr="00016D9C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ИКТ как на занятиях, так и в свободной деятельности детей. Для улучшения результатов были изготовлены дидактические игры, картотеки, предметные и сюжетные картинки, даны рекомендации для родителей.</w:t>
      </w:r>
    </w:p>
    <w:p w:rsidR="00AC71DD" w:rsidRPr="00551E13" w:rsidRDefault="00551E13" w:rsidP="00551E13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1E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конец года видна динамика роста по всем образовательным областям.</w:t>
      </w:r>
    </w:p>
    <w:p w:rsidR="0018528C" w:rsidRPr="00551E13" w:rsidRDefault="00294CDE">
      <w:pPr>
        <w:rPr>
          <w:rFonts w:hAnsi="Times New Roman" w:cs="Times New Roman"/>
          <w:b/>
          <w:color w:val="000000"/>
          <w:sz w:val="24"/>
          <w:szCs w:val="24"/>
        </w:rPr>
      </w:pPr>
      <w:r w:rsidRPr="00551E13">
        <w:rPr>
          <w:rFonts w:hAnsi="Times New Roman" w:cs="Times New Roman"/>
          <w:b/>
          <w:color w:val="000000"/>
          <w:sz w:val="24"/>
          <w:szCs w:val="24"/>
        </w:rPr>
        <w:t xml:space="preserve">5.2. </w:t>
      </w:r>
      <w:proofErr w:type="spellStart"/>
      <w:r w:rsidRPr="00551E13">
        <w:rPr>
          <w:rFonts w:hAnsi="Times New Roman" w:cs="Times New Roman"/>
          <w:b/>
          <w:color w:val="000000"/>
          <w:sz w:val="24"/>
          <w:szCs w:val="24"/>
        </w:rPr>
        <w:t>Проектная</w:t>
      </w:r>
      <w:proofErr w:type="spellEnd"/>
      <w:r w:rsidRPr="00551E1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51E13">
        <w:rPr>
          <w:rFonts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551E13">
        <w:rPr>
          <w:rFonts w:hAnsi="Times New Roman" w:cs="Times New Roman"/>
          <w:b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6"/>
        <w:gridCol w:w="1083"/>
        <w:gridCol w:w="1805"/>
        <w:gridCol w:w="2527"/>
        <w:gridCol w:w="1520"/>
      </w:tblGrid>
      <w:tr w:rsidR="00FD6F6C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28C" w:rsidRDefault="00294C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28C" w:rsidRDefault="00294C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28C" w:rsidRDefault="00294C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28C" w:rsidRDefault="00294C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28C" w:rsidRDefault="00294CD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</w:tr>
      <w:tr w:rsidR="00FD6F6C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6F6C" w:rsidRPr="00FD6F6C" w:rsidRDefault="00FD6F6C" w:rsidP="00FD6F6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D6F6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«Формирование патриотических чувств у дошкольников в ходе ознакомления с историческим прошлым» - (Русская изба)</w:t>
            </w:r>
          </w:p>
          <w:p w:rsidR="00FD6F6C" w:rsidRPr="00FD6F6C" w:rsidRDefault="00FD6F6C" w:rsidP="00FD6F6C">
            <w:pPr>
              <w:shd w:val="clear" w:color="auto" w:fill="FFFFFF"/>
              <w:spacing w:before="0" w:beforeAutospacing="0" w:after="15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</w:p>
          <w:p w:rsidR="0018528C" w:rsidRPr="00FD6F6C" w:rsidRDefault="0018528C">
            <w:pPr>
              <w:rPr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FD6F6C" w:rsidRDefault="00FD6F6C">
            <w:pPr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FD6F6C" w:rsidRDefault="00FD6F6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Чарикова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Е.П.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FD6F6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долгосрочный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FD6F6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FD6F6C" w:rsidRPr="00FD6F6C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FD6F6C" w:rsidRDefault="00FD6F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папа – Защитник Отечества»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FD6F6C" w:rsidRDefault="00FD6F6C">
            <w:pPr>
              <w:rPr>
                <w:lang w:val="ru-RU"/>
              </w:rPr>
            </w:pPr>
            <w:r>
              <w:rPr>
                <w:lang w:val="ru-RU"/>
              </w:rPr>
              <w:t>17.02. – 25.02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FD6F6C" w:rsidRDefault="00FD6F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Табулинская Н.И.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FD6F6C" w:rsidRDefault="00FD6F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FD6F6C" w:rsidRDefault="00BF33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дети, родители</w:t>
            </w:r>
          </w:p>
        </w:tc>
      </w:tr>
    </w:tbl>
    <w:p w:rsidR="0018528C" w:rsidRPr="00DD13EB" w:rsidRDefault="00294C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5.3. Беседы, тематические 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воспитанниками: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формированию навыков безопасного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улицах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дорогах,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color w:val="000000"/>
          <w:sz w:val="24"/>
          <w:szCs w:val="24"/>
          <w:lang w:val="ru-RU"/>
        </w:rPr>
        <w:t>изучению правил дорожного движения</w:t>
      </w:r>
      <w:r w:rsidR="00A020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528C" w:rsidRPr="00DD13EB" w:rsidRDefault="00BF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«Знатоки дорожного движения», «Правила поведения на улице», «Безопасность на дороге».</w:t>
      </w:r>
    </w:p>
    <w:p w:rsidR="0018528C" w:rsidRPr="00DD13EB" w:rsidRDefault="00294CD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6. Самообразование</w:t>
      </w:r>
    </w:p>
    <w:p w:rsidR="0018528C" w:rsidRPr="00DD13EB" w:rsidRDefault="00BF332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Моя тема по самообразованию «Формирование основ финансовой грамотности у детей старшего дошкольного возраста».</w:t>
      </w:r>
    </w:p>
    <w:p w:rsidR="0018528C" w:rsidRPr="00DD13EB" w:rsidRDefault="00294CD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7. Работа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родителями</w:t>
      </w:r>
    </w:p>
    <w:p w:rsidR="002425F6" w:rsidRPr="002425F6" w:rsidRDefault="002425F6" w:rsidP="002425F6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>Результатами взаимодействия меня и родителей являются: повышение активности родителей в жизни группы и детского сада, фотовыставки, выставки совместных поделок и рисунков детей и родителей,</w:t>
      </w:r>
      <w:r w:rsidR="00A020B0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участие в ярмарке,</w:t>
      </w:r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родительски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е собрания, участие в конкурсах.</w:t>
      </w:r>
    </w:p>
    <w:p w:rsidR="002425F6" w:rsidRPr="002425F6" w:rsidRDefault="002425F6" w:rsidP="002425F6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>В родительском уголке можно было найти полезную информацию: буклеты, памятки, консультации, рекомендации по различной тематике: профилактика болезней, ПДД, безопасность в быту, организация досуга, правильное питание, одежда, обувь и др. Периодически оформлялись стенды, папки-передвижки. Проведены родительские собрания: «Возрастные особенности ребёнка 6-7 лет», «Патриотизм-это чувство любви к Родине», «Как помочь ребёнку адаптирова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ться к школе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», </w:t>
      </w:r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«</w:t>
      </w:r>
      <w:proofErr w:type="gramEnd"/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>О наших успехах и достижениях».</w:t>
      </w:r>
    </w:p>
    <w:p w:rsidR="002425F6" w:rsidRPr="002425F6" w:rsidRDefault="002425F6" w:rsidP="002425F6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>Регулярно выставляла с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вои работы и сценарии на сайт</w:t>
      </w:r>
      <w:r w:rsid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ДОУ, на странице в ВК для родителей, имеется обратная связь в телеграмм.</w:t>
      </w:r>
    </w:p>
    <w:p w:rsidR="007A4438" w:rsidRDefault="002425F6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>По итогам года можно сказать, что родители информированы о целях и задачах работы в группе, удовлетворены уходом, воспитанием и обу</w:t>
      </w:r>
      <w:r w:rsid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>чением,</w:t>
      </w:r>
      <w:r w:rsidRPr="002425F6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чувствуют доброжелательное отношение сотрудников к ним и их детям, активно участвуют в жизни группы.</w:t>
      </w:r>
    </w:p>
    <w:p w:rsidR="0018528C" w:rsidRDefault="00294CDE" w:rsidP="007A4438">
      <w:pPr>
        <w:shd w:val="clear" w:color="auto" w:fill="FFFFFF"/>
        <w:spacing w:before="0" w:beforeAutospacing="0" w:after="150" w:afterAutospacing="0"/>
        <w:rPr>
          <w:b/>
          <w:bCs/>
          <w:color w:val="252525"/>
          <w:spacing w:val="-2"/>
          <w:sz w:val="42"/>
          <w:szCs w:val="42"/>
          <w:lang w:val="ru-RU"/>
        </w:rPr>
      </w:pPr>
      <w:r w:rsidRPr="00DD13EB">
        <w:rPr>
          <w:b/>
          <w:bCs/>
          <w:color w:val="252525"/>
          <w:spacing w:val="-2"/>
          <w:sz w:val="42"/>
          <w:szCs w:val="42"/>
          <w:lang w:val="ru-RU"/>
        </w:rPr>
        <w:t>8. Обновление РППС</w:t>
      </w:r>
    </w:p>
    <w:p w:rsidR="007A4438" w:rsidRPr="007A4438" w:rsidRDefault="007A4438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В течении года пополнялась развивающая предметно-пространственная</w:t>
      </w: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среда,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</w:t>
      </w:r>
    </w:p>
    <w:p w:rsidR="007A4438" w:rsidRPr="007A4438" w:rsidRDefault="007A4438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>В группе все игры, игрушки находятся в доступном удобном месте, дети могут самостоятельно выбирать вид деятельности. Сюжетно-ролевые игры разложены в отдельные контейнеры, что позволяет детям организовать свою игру в любом удобном для него месте группы. Имеется уголок сюжетно-ролевых игр "Парикмахерская, "Магазин", "Поликлиника", уголок для девочек для игры «Дочки – матери» с кров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атками,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куклами, </w:t>
      </w: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утюгом</w:t>
      </w:r>
      <w:proofErr w:type="gramEnd"/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>, угол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ок для мальчиков для игры</w:t>
      </w: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«Мастерская для машин» с инструментами слесаря.</w:t>
      </w:r>
    </w:p>
    <w:p w:rsidR="007A4438" w:rsidRDefault="007A4438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В группе также создана обстановка для развития творческих способностей. Дети могли свободно подойти в центр творчества и выбрать любой материал (коробки с принадлежностями для рисования, аппликации, лепки) для творчества, (коробки с природными и другими материалами для аппликации, альбомы «Учимся рисовать», «Учимся лепить», «Образцы для аппликации», проявляя самостоятельность и инициативу для изготовления поделок в подарок родителям или своим друзьям. Всё </w:t>
      </w: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lastRenderedPageBreak/>
        <w:t>это способствовало раскрепощению детей, положительному эмоциональному настрою на весь день.</w:t>
      </w:r>
    </w:p>
    <w:p w:rsidR="004163E7" w:rsidRPr="007A4438" w:rsidRDefault="004163E7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Для физического развития в группе имеется спортивный 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уголок.,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где находятся мячи, скакалки, кегли, гантели, мешочки, массажные дорожки, обручи.</w:t>
      </w:r>
    </w:p>
    <w:p w:rsidR="007A4438" w:rsidRDefault="007A4438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>Много дидактических и развивающих игр, конструкторов, которые помогали детям играть вместе и индивидуально. Обновили центр книги по возрасту, пополнили центр матема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тики и логики. </w:t>
      </w:r>
    </w:p>
    <w:p w:rsidR="007A4438" w:rsidRPr="007A4438" w:rsidRDefault="007A4438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Обновили центр патриотического воспитания. </w:t>
      </w:r>
      <w:r w:rsidR="004163E7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В январе прошел конкурс патриотических </w:t>
      </w:r>
      <w:proofErr w:type="spellStart"/>
      <w:r w:rsidR="004163E7">
        <w:rPr>
          <w:rFonts w:eastAsia="Times New Roman" w:cstheme="minorHAnsi"/>
          <w:color w:val="000000"/>
          <w:sz w:val="24"/>
          <w:szCs w:val="24"/>
          <w:lang w:val="ru-RU" w:eastAsia="ru-RU"/>
        </w:rPr>
        <w:t>уголоков</w:t>
      </w:r>
      <w:proofErr w:type="spellEnd"/>
      <w:r w:rsidR="004163E7">
        <w:rPr>
          <w:rFonts w:eastAsia="Times New Roman" w:cstheme="minorHAnsi"/>
          <w:color w:val="000000"/>
          <w:sz w:val="24"/>
          <w:szCs w:val="24"/>
          <w:lang w:val="ru-RU" w:eastAsia="ru-RU"/>
        </w:rPr>
        <w:t>, где наша группа заняла 3 место.</w:t>
      </w:r>
    </w:p>
    <w:p w:rsidR="007A4438" w:rsidRPr="007A4438" w:rsidRDefault="007A4438" w:rsidP="007A4438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7A4438">
        <w:rPr>
          <w:rFonts w:eastAsia="Times New Roman" w:cstheme="minorHAnsi"/>
          <w:color w:val="000000"/>
          <w:sz w:val="24"/>
          <w:szCs w:val="24"/>
          <w:lang w:val="ru-RU" w:eastAsia="ru-RU"/>
        </w:rPr>
        <w:t>Всё это создало оптимальные условия для организации режимных моментов, удобства и совершенствования развивающей</w:t>
      </w:r>
      <w:r w:rsidR="004163E7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среды в соответствии с ФГОС ДО.</w:t>
      </w:r>
    </w:p>
    <w:p w:rsidR="0018528C" w:rsidRDefault="00294CD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D13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Выявленные успехи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13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проблемы</w:t>
      </w:r>
    </w:p>
    <w:p w:rsidR="00551E13" w:rsidRPr="00551E13" w:rsidRDefault="00551E13" w:rsidP="00551E13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Положительным результатом в своей работе считаю следующее:</w:t>
      </w:r>
    </w:p>
    <w:p w:rsidR="00551E13" w:rsidRPr="00551E13" w:rsidRDefault="00551E13" w:rsidP="00551E13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- активное участие воспитателя</w:t>
      </w: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и родителей подготовительной группы 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«Улыбка</w:t>
      </w: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» в жизни ДОУ,</w:t>
      </w:r>
    </w:p>
    <w:p w:rsidR="00551E13" w:rsidRPr="00551E13" w:rsidRDefault="00551E13" w:rsidP="00551E13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- участие воспитанников в различных видах деятельности,</w:t>
      </w:r>
    </w:p>
    <w:p w:rsidR="00551E13" w:rsidRPr="00551E13" w:rsidRDefault="00551E13" w:rsidP="00551E13">
      <w:pPr>
        <w:shd w:val="clear" w:color="auto" w:fill="FFFFFF"/>
        <w:spacing w:before="0" w:beforeAutospacing="0" w:after="150" w:afterAutospacing="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- положительная динамика мониторинга развития детей по всем областям.</w:t>
      </w:r>
    </w:p>
    <w:p w:rsidR="00551E13" w:rsidRDefault="00551E13" w:rsidP="00551E13">
      <w:pPr>
        <w:shd w:val="clear" w:color="auto" w:fill="FFFFFF"/>
        <w:spacing w:before="0" w:beforeAutospacing="0" w:after="150" w:afterAutospacing="0" w:line="259" w:lineRule="auto"/>
        <w:ind w:left="360"/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  <w:t>Определение целей и задач на следующий учебный год:</w:t>
      </w:r>
    </w:p>
    <w:p w:rsidR="00551E13" w:rsidRPr="00551E13" w:rsidRDefault="004241AF" w:rsidP="00551E13">
      <w:pPr>
        <w:shd w:val="clear" w:color="auto" w:fill="FFFFFF"/>
        <w:spacing w:before="0" w:beforeAutospacing="0" w:after="150" w:afterAutospacing="0" w:line="259" w:lineRule="auto"/>
        <w:ind w:left="360"/>
        <w:rPr>
          <w:rFonts w:eastAsia="Times New Roman" w:cstheme="minorHAnsi"/>
          <w:b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Я</w:t>
      </w:r>
      <w:r w:rsidR="00551E13"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поставила пере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д собой следующие задачи на 2025-2026</w:t>
      </w:r>
      <w:r w:rsidR="00551E13"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 учебный год:</w:t>
      </w:r>
    </w:p>
    <w:p w:rsidR="00551E13" w:rsidRPr="00551E13" w:rsidRDefault="00551E13" w:rsidP="00551E13">
      <w:pPr>
        <w:numPr>
          <w:ilvl w:val="0"/>
          <w:numId w:val="14"/>
        </w:numPr>
        <w:shd w:val="clear" w:color="auto" w:fill="FFFFFF"/>
        <w:spacing w:before="0" w:beforeAutospacing="0" w:after="150" w:afterAutospacing="0" w:line="259" w:lineRule="auto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продолжение целенаправленной работы с детьми по всем образовательным областям;</w:t>
      </w:r>
    </w:p>
    <w:p w:rsidR="00551E13" w:rsidRPr="00551E13" w:rsidRDefault="00551E13" w:rsidP="00551E13">
      <w:pPr>
        <w:numPr>
          <w:ilvl w:val="0"/>
          <w:numId w:val="14"/>
        </w:numPr>
        <w:shd w:val="clear" w:color="auto" w:fill="FFFFFF"/>
        <w:spacing w:before="0" w:beforeAutospacing="0" w:after="150" w:afterAutospacing="0" w:line="259" w:lineRule="auto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совершенствование работы по взаимодействию с родителями (провести родительские собрания в нетрадиционной форме, мастер-классы, конкурсы для родителей, анкетирование, фотовыставки, выставки поделок и рисунков, спортивные мероприятия);</w:t>
      </w:r>
    </w:p>
    <w:p w:rsidR="00551E13" w:rsidRPr="00551E13" w:rsidRDefault="00551E13" w:rsidP="00551E13">
      <w:pPr>
        <w:numPr>
          <w:ilvl w:val="0"/>
          <w:numId w:val="14"/>
        </w:numPr>
        <w:shd w:val="clear" w:color="auto" w:fill="FFFFFF"/>
        <w:spacing w:before="0" w:beforeAutospacing="0" w:after="150" w:afterAutospacing="0" w:line="259" w:lineRule="auto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продолжение совершенствования предметно-развивающей сред</w:t>
      </w:r>
      <w:r w:rsidR="004241AF">
        <w:rPr>
          <w:rFonts w:eastAsia="Times New Roman" w:cstheme="minorHAnsi"/>
          <w:color w:val="000000"/>
          <w:sz w:val="24"/>
          <w:szCs w:val="24"/>
          <w:lang w:val="ru-RU" w:eastAsia="ru-RU"/>
        </w:rPr>
        <w:t>ы в группе в соответствии с ФОП</w:t>
      </w: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;</w:t>
      </w:r>
    </w:p>
    <w:p w:rsidR="00551E13" w:rsidRPr="00551E13" w:rsidRDefault="00551E13" w:rsidP="00551E13">
      <w:pPr>
        <w:numPr>
          <w:ilvl w:val="0"/>
          <w:numId w:val="14"/>
        </w:numPr>
        <w:shd w:val="clear" w:color="auto" w:fill="FFFFFF"/>
        <w:spacing w:before="0" w:beforeAutospacing="0" w:after="150" w:afterAutospacing="0" w:line="259" w:lineRule="auto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 w:rsidRPr="00551E13">
        <w:rPr>
          <w:rFonts w:eastAsia="Times New Roman" w:cstheme="minorHAnsi"/>
          <w:color w:val="000000"/>
          <w:sz w:val="24"/>
          <w:szCs w:val="24"/>
          <w:lang w:val="ru-RU" w:eastAsia="ru-RU"/>
        </w:rPr>
        <w:t>повышение уровня педагогического мастерства.</w:t>
      </w:r>
    </w:p>
    <w:p w:rsidR="0018528C" w:rsidRDefault="0018528C" w:rsidP="00551E13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6"/>
        <w:gridCol w:w="2190"/>
        <w:gridCol w:w="3011"/>
      </w:tblGrid>
      <w:tr w:rsidR="0018528C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4241AF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25.05.25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1852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528C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Pr="004241AF" w:rsidRDefault="004241A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Табулинская Н.И.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18528C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1852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18528C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28C" w:rsidRDefault="00294C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294CDE" w:rsidRDefault="00294CDE"/>
    <w:sectPr w:rsidR="00294CD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6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B0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B55FA"/>
    <w:multiLevelType w:val="multilevel"/>
    <w:tmpl w:val="63F2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274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87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50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44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67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0160A"/>
    <w:multiLevelType w:val="multilevel"/>
    <w:tmpl w:val="4FB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8048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5604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C7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CF5EB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E7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6D9C"/>
    <w:rsid w:val="000331C3"/>
    <w:rsid w:val="00036E19"/>
    <w:rsid w:val="000405EF"/>
    <w:rsid w:val="001506AF"/>
    <w:rsid w:val="0018528C"/>
    <w:rsid w:val="002425F6"/>
    <w:rsid w:val="00284F29"/>
    <w:rsid w:val="00294CDE"/>
    <w:rsid w:val="002D244E"/>
    <w:rsid w:val="002D33B1"/>
    <w:rsid w:val="002D3591"/>
    <w:rsid w:val="002E4E3E"/>
    <w:rsid w:val="00327CF4"/>
    <w:rsid w:val="003514A0"/>
    <w:rsid w:val="003A6028"/>
    <w:rsid w:val="003B2736"/>
    <w:rsid w:val="004163E7"/>
    <w:rsid w:val="004241AF"/>
    <w:rsid w:val="004F36D5"/>
    <w:rsid w:val="004F7E17"/>
    <w:rsid w:val="00551E13"/>
    <w:rsid w:val="005A05CE"/>
    <w:rsid w:val="00622B85"/>
    <w:rsid w:val="006240EF"/>
    <w:rsid w:val="00653AF6"/>
    <w:rsid w:val="00700C63"/>
    <w:rsid w:val="00790652"/>
    <w:rsid w:val="007A4438"/>
    <w:rsid w:val="007D3B04"/>
    <w:rsid w:val="00905228"/>
    <w:rsid w:val="00A020B0"/>
    <w:rsid w:val="00AC71DD"/>
    <w:rsid w:val="00B73A5A"/>
    <w:rsid w:val="00BF3324"/>
    <w:rsid w:val="00C1714E"/>
    <w:rsid w:val="00CC3763"/>
    <w:rsid w:val="00CE07DB"/>
    <w:rsid w:val="00DD13EB"/>
    <w:rsid w:val="00E438A1"/>
    <w:rsid w:val="00EA573A"/>
    <w:rsid w:val="00F01E19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4AC08-B3FE-4E71-8EF6-403FE0DD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D13E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405E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Подготовлено экспертами Группы Актион</dc:description>
  <cp:lastModifiedBy>Home</cp:lastModifiedBy>
  <cp:revision>9</cp:revision>
  <dcterms:created xsi:type="dcterms:W3CDTF">2025-05-23T12:37:00Z</dcterms:created>
  <dcterms:modified xsi:type="dcterms:W3CDTF">2025-05-25T12:20:00Z</dcterms:modified>
</cp:coreProperties>
</file>